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4CA1E6">
      <w:pPr>
        <w:spacing w:line="560" w:lineRule="exact"/>
        <w:jc w:val="left"/>
        <w:outlineLvl w:val="0"/>
        <w:rPr>
          <w:rFonts w:hint="default" w:ascii="黑体" w:hAnsi="黑体" w:eastAsia="黑体" w:cs="黑体"/>
          <w:sz w:val="32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附件1</w:t>
      </w:r>
    </w:p>
    <w:p w14:paraId="654EED91">
      <w:pPr>
        <w:spacing w:line="560" w:lineRule="exact"/>
        <w:jc w:val="center"/>
        <w:rPr>
          <w:rFonts w:hint="eastAsia" w:ascii="方正小标宋简体" w:hAnsi="黑体" w:eastAsia="方正小标宋简体" w:cs="Times New Roman"/>
          <w:sz w:val="36"/>
          <w:szCs w:val="40"/>
        </w:rPr>
      </w:pPr>
      <w:bookmarkStart w:id="0" w:name="_Toc92379474"/>
    </w:p>
    <w:p w14:paraId="3155041D">
      <w:pPr>
        <w:spacing w:line="560" w:lineRule="exact"/>
        <w:jc w:val="center"/>
        <w:rPr>
          <w:rFonts w:ascii="方正小标宋简体" w:hAnsi="黑体" w:eastAsia="方正小标宋简体" w:cs="Times New Roman"/>
          <w:sz w:val="36"/>
          <w:szCs w:val="40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并购贷款贴息申报说明</w:t>
      </w:r>
    </w:p>
    <w:p w14:paraId="59B64B4D">
      <w:pPr>
        <w:pStyle w:val="8"/>
        <w:widowControl/>
        <w:spacing w:beforeAutospacing="0" w:afterAutospacing="0" w:line="560" w:lineRule="exact"/>
        <w:ind w:firstLine="640" w:firstLineChars="200"/>
        <w:jc w:val="both"/>
        <w:textAlignment w:val="baseline"/>
        <w:rPr>
          <w:rStyle w:val="12"/>
          <w:rFonts w:ascii="黑体" w:hAnsi="黑体" w:eastAsia="黑体" w:cs="微软雅黑"/>
          <w:b w:val="0"/>
          <w:sz w:val="32"/>
          <w:szCs w:val="32"/>
        </w:rPr>
      </w:pPr>
    </w:p>
    <w:p w14:paraId="52CEB154">
      <w:pPr>
        <w:pStyle w:val="8"/>
        <w:widowControl/>
        <w:spacing w:beforeAutospacing="0" w:afterAutospacing="0" w:line="560" w:lineRule="exact"/>
        <w:ind w:firstLine="640" w:firstLineChars="200"/>
        <w:jc w:val="both"/>
        <w:textAlignment w:val="baseline"/>
        <w:rPr>
          <w:rStyle w:val="12"/>
          <w:rFonts w:hint="eastAsia" w:ascii="黑体" w:hAnsi="黑体" w:eastAsia="黑体" w:cs="黑体"/>
          <w:b w:val="0"/>
          <w:sz w:val="32"/>
          <w:szCs w:val="32"/>
        </w:rPr>
      </w:pPr>
      <w:r>
        <w:rPr>
          <w:rStyle w:val="12"/>
          <w:rFonts w:hint="eastAsia" w:ascii="黑体" w:hAnsi="黑体" w:eastAsia="黑体" w:cs="黑体"/>
          <w:b w:val="0"/>
          <w:kern w:val="2"/>
          <w:sz w:val="32"/>
          <w:szCs w:val="32"/>
          <w:lang w:val="en-US" w:eastAsia="zh-CN"/>
        </w:rPr>
        <w:t>一、</w:t>
      </w:r>
      <w:r>
        <w:rPr>
          <w:rStyle w:val="12"/>
          <w:rFonts w:hint="eastAsia" w:ascii="黑体" w:hAnsi="黑体" w:eastAsia="黑体" w:cs="黑体"/>
          <w:b w:val="0"/>
          <w:kern w:val="2"/>
          <w:sz w:val="32"/>
          <w:szCs w:val="32"/>
        </w:rPr>
        <w:t>支持条件</w:t>
      </w:r>
    </w:p>
    <w:p w14:paraId="54B496DE">
      <w:pPr>
        <w:pStyle w:val="8"/>
        <w:widowControl/>
        <w:spacing w:beforeAutospacing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1.</w:t>
      </w:r>
      <w:r>
        <w:rPr>
          <w:rFonts w:hint="default" w:ascii="仿宋_GB2312" w:hAnsi="黑体" w:eastAsia="仿宋_GB2312"/>
          <w:sz w:val="32"/>
          <w:szCs w:val="32"/>
        </w:rPr>
        <w:t>申报单位应</w:t>
      </w:r>
      <w:r>
        <w:rPr>
          <w:rFonts w:hint="eastAsia" w:ascii="仿宋_GB2312" w:hAnsi="黑体" w:eastAsia="仿宋_GB2312"/>
          <w:sz w:val="32"/>
          <w:szCs w:val="32"/>
          <w:lang w:val="en-US" w:eastAsia="zh-Hans"/>
        </w:rPr>
        <w:t>为</w:t>
      </w:r>
      <w:r>
        <w:rPr>
          <w:rFonts w:hint="eastAsia" w:ascii="仿宋_GB2312" w:hAnsi="黑体" w:eastAsia="仿宋_GB2312"/>
          <w:sz w:val="32"/>
          <w:szCs w:val="32"/>
        </w:rPr>
        <w:t>在京工业重点产业或软件信息服务业</w:t>
      </w:r>
      <w:r>
        <w:rPr>
          <w:rFonts w:hint="default" w:ascii="仿宋_GB2312" w:hAnsi="黑体" w:eastAsia="仿宋_GB2312"/>
          <w:sz w:val="32"/>
          <w:szCs w:val="32"/>
          <w:lang w:eastAsia="zh-Hans"/>
        </w:rPr>
        <w:t>（国民经济行业大类代码为13-43,63-65）</w:t>
      </w:r>
      <w:r>
        <w:rPr>
          <w:rFonts w:hint="eastAsia" w:ascii="仿宋_GB2312" w:hAnsi="黑体" w:eastAsia="仿宋_GB2312"/>
          <w:sz w:val="32"/>
          <w:szCs w:val="32"/>
          <w:lang w:val="en-US" w:eastAsia="zh-Hans"/>
        </w:rPr>
        <w:t>企业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生产经营内容应符合《北京市“十四五”时期高精尖产业发展规划》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 w14:paraId="21EFCBA4">
      <w:pPr>
        <w:pStyle w:val="8"/>
        <w:widowControl/>
        <w:spacing w:beforeAutospacing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黑体" w:eastAsia="仿宋_GB2312"/>
          <w:sz w:val="32"/>
          <w:szCs w:val="32"/>
        </w:rPr>
        <w:t>2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Hans"/>
        </w:rPr>
        <w:t>.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申报</w:t>
      </w:r>
      <w:r>
        <w:rPr>
          <w:rFonts w:hint="eastAsia" w:ascii="仿宋_GB2312" w:hAnsi="黑体" w:eastAsia="仿宋_GB2312"/>
          <w:sz w:val="32"/>
          <w:szCs w:val="32"/>
        </w:rPr>
        <w:t>单位已与银行签订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并购</w:t>
      </w:r>
      <w:r>
        <w:rPr>
          <w:rFonts w:hint="eastAsia" w:ascii="仿宋_GB2312" w:hAnsi="黑体" w:eastAsia="仿宋_GB2312"/>
          <w:sz w:val="32"/>
          <w:szCs w:val="32"/>
          <w:lang w:val="en-US" w:eastAsia="zh-Hans"/>
        </w:rPr>
        <w:t>贷款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合同</w:t>
      </w:r>
      <w:r>
        <w:rPr>
          <w:rFonts w:hint="eastAsia" w:ascii="仿宋_GB2312" w:hAnsi="黑体" w:eastAsia="仿宋_GB2312"/>
          <w:sz w:val="32"/>
          <w:szCs w:val="32"/>
        </w:rPr>
        <w:t>，贷款资金到位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且用于并购重组</w:t>
      </w:r>
      <w:r>
        <w:rPr>
          <w:rFonts w:hint="eastAsia" w:ascii="仿宋_GB2312" w:hAnsi="黑体" w:eastAsia="仿宋_GB2312"/>
          <w:sz w:val="32"/>
          <w:szCs w:val="32"/>
        </w:rPr>
        <w:t>，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申报</w:t>
      </w:r>
      <w:r>
        <w:rPr>
          <w:rFonts w:hint="eastAsia" w:ascii="仿宋_GB2312" w:hAnsi="黑体" w:eastAsia="仿宋_GB2312"/>
          <w:sz w:val="32"/>
          <w:szCs w:val="32"/>
        </w:rPr>
        <w:t>贴息期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内合同尚在有效期。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申报贴息期应在并购结束后3个自然年内，且不早于并购结束日期，不晚于申报截止日。</w:t>
      </w:r>
    </w:p>
    <w:p w14:paraId="07B7EB06">
      <w:pPr>
        <w:pStyle w:val="8"/>
        <w:widowControl/>
        <w:spacing w:beforeAutospacing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3.申报项目并购出资额10亿元（含）以上。</w:t>
      </w:r>
    </w:p>
    <w:p w14:paraId="5A363CAB">
      <w:pPr>
        <w:pStyle w:val="8"/>
        <w:widowControl/>
        <w:spacing w:beforeAutospacing="0" w:afterAutospacing="0" w:line="560" w:lineRule="exact"/>
        <w:ind w:firstLine="640" w:firstLineChars="200"/>
        <w:jc w:val="both"/>
        <w:textAlignment w:val="baseline"/>
        <w:rPr>
          <w:rStyle w:val="12"/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Style w:val="12"/>
          <w:rFonts w:hint="eastAsia" w:ascii="黑体" w:hAnsi="黑体" w:eastAsia="黑体" w:cs="黑体"/>
          <w:b w:val="0"/>
          <w:bCs/>
          <w:kern w:val="2"/>
          <w:sz w:val="32"/>
          <w:szCs w:val="32"/>
          <w:lang w:val="en-US" w:eastAsia="zh-CN"/>
        </w:rPr>
        <w:t>二、</w:t>
      </w:r>
      <w:r>
        <w:rPr>
          <w:rStyle w:val="12"/>
          <w:rFonts w:hint="eastAsia" w:ascii="黑体" w:hAnsi="黑体" w:eastAsia="黑体" w:cs="黑体"/>
          <w:b w:val="0"/>
          <w:bCs/>
          <w:kern w:val="2"/>
          <w:sz w:val="32"/>
          <w:szCs w:val="32"/>
        </w:rPr>
        <w:t>支持方式和标准</w:t>
      </w:r>
    </w:p>
    <w:p w14:paraId="0AFEC3AC">
      <w:pPr>
        <w:pStyle w:val="8"/>
        <w:widowControl/>
        <w:spacing w:beforeAutospacing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微软雅黑" w:eastAsia="仿宋_GB2312" w:cs="微软雅黑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微软雅黑"/>
          <w:sz w:val="32"/>
          <w:szCs w:val="32"/>
          <w:lang w:val="en-US" w:eastAsia="zh-CN"/>
        </w:rPr>
        <w:t>对并购结束后3年内企业支付的利息分年度给予事后贴息，贴息率不超过人民银行公布的同期中长期贷款市场报价利率（LPR），贴息期限不超过3年，单个企业原则上年度贴息金额最高不超过3000万元。</w:t>
      </w:r>
    </w:p>
    <w:p w14:paraId="0591C583">
      <w:pPr>
        <w:pStyle w:val="8"/>
        <w:widowControl/>
        <w:spacing w:beforeAutospacing="0" w:afterAutospacing="0" w:line="560" w:lineRule="exact"/>
        <w:ind w:firstLine="640" w:firstLineChars="200"/>
        <w:jc w:val="both"/>
        <w:textAlignment w:val="baseline"/>
        <w:rPr>
          <w:rFonts w:hint="eastAsia" w:ascii="仿宋_GB2312" w:hAnsi="微软雅黑" w:eastAsia="仿宋_GB2312" w:cs="微软雅黑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微软雅黑"/>
          <w:sz w:val="32"/>
          <w:szCs w:val="32"/>
          <w:lang w:val="en-US" w:eastAsia="zh-CN"/>
        </w:rPr>
        <w:t>此外，本方向是已发布的《关于组织开展2024年北京市高精尖产业发展资金申请工作（第一批）的通知》中方向4重点投资项目贷款贴息的子方向。前期已申报重点投资项目贷款贴息-普惠贴息方向的企业可追加申报本方向，企业如若符合条件也可同时获得支持，但单个企业重点投资项目贷款贴息方向年度总贴息金额不超过3000万元。</w:t>
      </w:r>
    </w:p>
    <w:p w14:paraId="1E0FECC4">
      <w:pPr>
        <w:pStyle w:val="8"/>
        <w:widowControl/>
        <w:spacing w:beforeAutospacing="0" w:afterAutospacing="0" w:line="560" w:lineRule="exact"/>
        <w:ind w:firstLine="640" w:firstLineChars="200"/>
        <w:jc w:val="both"/>
        <w:textAlignment w:val="baseline"/>
        <w:rPr>
          <w:rStyle w:val="12"/>
          <w:rFonts w:hint="eastAsia" w:ascii="黑体" w:hAnsi="黑体" w:eastAsia="黑体" w:cs="黑体"/>
          <w:b w:val="0"/>
          <w:sz w:val="32"/>
          <w:szCs w:val="32"/>
        </w:rPr>
      </w:pPr>
      <w:r>
        <w:rPr>
          <w:rStyle w:val="12"/>
          <w:rFonts w:hint="eastAsia" w:ascii="黑体" w:hAnsi="黑体" w:eastAsia="黑体" w:cs="黑体"/>
          <w:b w:val="0"/>
          <w:kern w:val="2"/>
          <w:sz w:val="32"/>
          <w:szCs w:val="32"/>
          <w:lang w:val="en-US" w:eastAsia="zh-CN"/>
        </w:rPr>
        <w:t>三、</w:t>
      </w:r>
      <w:r>
        <w:rPr>
          <w:rStyle w:val="12"/>
          <w:rFonts w:hint="eastAsia" w:ascii="黑体" w:hAnsi="黑体" w:eastAsia="黑体" w:cs="黑体"/>
          <w:b w:val="0"/>
          <w:kern w:val="2"/>
          <w:sz w:val="32"/>
          <w:szCs w:val="32"/>
        </w:rPr>
        <w:t>申报材料清单</w:t>
      </w:r>
    </w:p>
    <w:p w14:paraId="060B5EE5">
      <w:pPr>
        <w:widowControl/>
        <w:spacing w:line="560" w:lineRule="exact"/>
        <w:ind w:firstLine="640" w:firstLineChars="200"/>
        <w:jc w:val="left"/>
        <w:rPr>
          <w:rFonts w:hint="eastAsia" w:ascii="仿宋_GB2312" w:hAnsi="黑体" w:eastAsia="仿宋_GB2312" w:cs="Times New Roman"/>
          <w:sz w:val="32"/>
          <w:szCs w:val="36"/>
          <w:lang w:eastAsia="zh-CN"/>
        </w:rPr>
      </w:pPr>
      <w:r>
        <w:rPr>
          <w:rFonts w:ascii="仿宋_GB2312" w:hAnsi="黑体" w:eastAsia="仿宋_GB2312" w:cs="Times New Roman"/>
          <w:sz w:val="32"/>
          <w:szCs w:val="36"/>
        </w:rPr>
        <w:t>1.申报表</w:t>
      </w:r>
      <w:r>
        <w:rPr>
          <w:rFonts w:hint="eastAsia" w:ascii="仿宋_GB2312" w:hAnsi="黑体" w:eastAsia="仿宋_GB2312" w:cs="Times New Roman"/>
          <w:sz w:val="32"/>
          <w:szCs w:val="36"/>
          <w:lang w:eastAsia="zh-CN"/>
        </w:rPr>
        <w:t>（</w:t>
      </w:r>
      <w:r>
        <w:rPr>
          <w:rFonts w:hint="eastAsia" w:ascii="仿宋_GB2312" w:hAnsi="黑体" w:eastAsia="仿宋_GB2312" w:cs="Times New Roman"/>
          <w:sz w:val="32"/>
          <w:szCs w:val="36"/>
          <w:lang w:val="en-US" w:eastAsia="zh-CN"/>
        </w:rPr>
        <w:t>详见附件1-1</w:t>
      </w:r>
      <w:r>
        <w:rPr>
          <w:rFonts w:hint="eastAsia" w:ascii="仿宋_GB2312" w:hAnsi="黑体" w:eastAsia="仿宋_GB2312" w:cs="Times New Roman"/>
          <w:sz w:val="32"/>
          <w:szCs w:val="36"/>
          <w:lang w:eastAsia="zh-CN"/>
        </w:rPr>
        <w:t>）</w:t>
      </w:r>
    </w:p>
    <w:p w14:paraId="354D329E">
      <w:pPr>
        <w:pStyle w:val="2"/>
        <w:ind w:firstLine="640" w:firstLineChars="200"/>
        <w:rPr>
          <w:rFonts w:hint="default" w:eastAsia="仿宋_GB231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6"/>
          <w:lang w:val="en-US" w:eastAsia="zh-CN"/>
        </w:rPr>
        <w:t>2.法人单位基本情况表（101表，201表）</w:t>
      </w:r>
    </w:p>
    <w:p w14:paraId="11FA443C">
      <w:pPr>
        <w:widowControl/>
        <w:spacing w:line="560" w:lineRule="exact"/>
        <w:ind w:firstLine="640" w:firstLineChars="200"/>
        <w:jc w:val="left"/>
        <w:rPr>
          <w:rFonts w:ascii="仿宋_GB2312" w:hAnsi="黑体" w:eastAsia="仿宋_GB2312" w:cs="Times New Roman"/>
          <w:sz w:val="32"/>
          <w:szCs w:val="36"/>
        </w:rPr>
      </w:pPr>
      <w:r>
        <w:rPr>
          <w:rFonts w:hint="eastAsia" w:ascii="仿宋_GB2312" w:hAnsi="黑体" w:eastAsia="仿宋_GB2312" w:cs="Times New Roman"/>
          <w:sz w:val="32"/>
          <w:szCs w:val="36"/>
          <w:lang w:val="en-US" w:eastAsia="zh-CN"/>
        </w:rPr>
        <w:t>3</w:t>
      </w:r>
      <w:r>
        <w:rPr>
          <w:rFonts w:ascii="仿宋_GB2312" w:hAnsi="黑体" w:eastAsia="仿宋_GB2312" w:cs="Times New Roman"/>
          <w:sz w:val="32"/>
          <w:szCs w:val="36"/>
        </w:rPr>
        <w:t>.</w:t>
      </w:r>
      <w:r>
        <w:rPr>
          <w:rFonts w:hint="eastAsia" w:ascii="仿宋_GB2312" w:hAnsi="黑体" w:eastAsia="仿宋_GB2312" w:cs="Times New Roman"/>
          <w:sz w:val="32"/>
          <w:szCs w:val="36"/>
        </w:rPr>
        <w:t>股权交易协议</w:t>
      </w:r>
      <w:r>
        <w:rPr>
          <w:rFonts w:hint="eastAsia" w:ascii="仿宋_GB2312" w:hAnsi="黑体" w:eastAsia="仿宋_GB2312" w:cs="Times New Roman"/>
          <w:sz w:val="32"/>
          <w:szCs w:val="36"/>
          <w:lang w:val="en-US" w:eastAsia="zh-CN"/>
        </w:rPr>
        <w:t>等并购证明</w:t>
      </w:r>
      <w:r>
        <w:rPr>
          <w:rFonts w:ascii="仿宋_GB2312" w:hAnsi="黑体" w:eastAsia="仿宋_GB2312" w:cs="Times New Roman"/>
          <w:sz w:val="32"/>
          <w:szCs w:val="36"/>
        </w:rPr>
        <w:t>文件。</w:t>
      </w:r>
    </w:p>
    <w:p w14:paraId="798B327B">
      <w:pPr>
        <w:widowControl/>
        <w:spacing w:line="560" w:lineRule="exact"/>
        <w:ind w:firstLine="640" w:firstLineChars="200"/>
        <w:jc w:val="left"/>
        <w:rPr>
          <w:rFonts w:ascii="仿宋_GB2312" w:hAnsi="黑体" w:eastAsia="仿宋_GB2312" w:cs="Times New Roman"/>
          <w:sz w:val="32"/>
          <w:szCs w:val="36"/>
        </w:rPr>
      </w:pPr>
      <w:r>
        <w:rPr>
          <w:rFonts w:hint="eastAsia" w:ascii="仿宋_GB2312" w:hAnsi="黑体" w:eastAsia="仿宋_GB2312" w:cs="Times New Roman"/>
          <w:sz w:val="32"/>
          <w:szCs w:val="36"/>
          <w:lang w:val="en-US" w:eastAsia="zh-CN"/>
        </w:rPr>
        <w:t>4</w:t>
      </w:r>
      <w:r>
        <w:rPr>
          <w:rFonts w:ascii="仿宋_GB2312" w:hAnsi="黑体" w:eastAsia="仿宋_GB2312" w:cs="Times New Roman"/>
          <w:sz w:val="32"/>
          <w:szCs w:val="36"/>
        </w:rPr>
        <w:t>.贷款相关资料</w:t>
      </w:r>
    </w:p>
    <w:p w14:paraId="1A3B62A1">
      <w:pPr>
        <w:widowControl/>
        <w:spacing w:line="560" w:lineRule="exact"/>
        <w:ind w:firstLine="640" w:firstLineChars="200"/>
        <w:jc w:val="left"/>
        <w:rPr>
          <w:rFonts w:hint="eastAsia" w:ascii="仿宋_GB2312" w:hAnsi="黑体" w:eastAsia="仿宋_GB2312" w:cs="Times New Roman"/>
          <w:sz w:val="32"/>
          <w:szCs w:val="36"/>
        </w:rPr>
      </w:pPr>
      <w:r>
        <w:rPr>
          <w:rFonts w:hint="eastAsia" w:ascii="仿宋_GB2312" w:hAnsi="黑体" w:eastAsia="仿宋_GB2312" w:cs="Times New Roman"/>
          <w:sz w:val="32"/>
          <w:szCs w:val="36"/>
        </w:rPr>
        <w:t>（</w:t>
      </w:r>
      <w:r>
        <w:rPr>
          <w:rFonts w:ascii="仿宋_GB2312" w:hAnsi="黑体" w:eastAsia="仿宋_GB2312" w:cs="Times New Roman"/>
          <w:sz w:val="32"/>
          <w:szCs w:val="36"/>
        </w:rPr>
        <w:t>1）</w:t>
      </w:r>
      <w:r>
        <w:rPr>
          <w:rFonts w:hint="eastAsia" w:ascii="仿宋_GB2312" w:hAnsi="黑体" w:eastAsia="仿宋_GB2312" w:cs="Times New Roman"/>
          <w:sz w:val="32"/>
          <w:szCs w:val="36"/>
          <w:lang w:eastAsia="zh-Hans"/>
        </w:rPr>
        <w:t>“</w:t>
      </w:r>
      <w:r>
        <w:rPr>
          <w:rFonts w:ascii="仿宋_GB2312" w:hAnsi="黑体" w:eastAsia="仿宋_GB2312" w:cs="Times New Roman"/>
          <w:sz w:val="32"/>
          <w:szCs w:val="36"/>
        </w:rPr>
        <w:t>银行借款合同审查表</w:t>
      </w:r>
      <w:r>
        <w:rPr>
          <w:rFonts w:hint="eastAsia" w:ascii="仿宋_GB2312" w:hAnsi="黑体" w:eastAsia="仿宋_GB2312" w:cs="Times New Roman"/>
          <w:sz w:val="32"/>
          <w:szCs w:val="36"/>
          <w:lang w:eastAsia="zh-Hans"/>
        </w:rPr>
        <w:t>”（详见附件1-</w:t>
      </w:r>
      <w:r>
        <w:rPr>
          <w:rFonts w:hint="eastAsia" w:ascii="仿宋_GB2312" w:hAnsi="黑体" w:eastAsia="仿宋_GB2312" w:cs="Times New Roman"/>
          <w:sz w:val="32"/>
          <w:szCs w:val="36"/>
          <w:lang w:val="en-US" w:eastAsia="zh-CN"/>
        </w:rPr>
        <w:t>2</w:t>
      </w:r>
      <w:r>
        <w:rPr>
          <w:rFonts w:hint="eastAsia" w:ascii="仿宋_GB2312" w:hAnsi="黑体" w:eastAsia="仿宋_GB2312" w:cs="Times New Roman"/>
          <w:sz w:val="32"/>
          <w:szCs w:val="36"/>
          <w:lang w:eastAsia="zh-Hans"/>
        </w:rPr>
        <w:t>）</w:t>
      </w:r>
    </w:p>
    <w:p w14:paraId="2600C66E">
      <w:pPr>
        <w:widowControl/>
        <w:spacing w:line="560" w:lineRule="exact"/>
        <w:ind w:firstLine="640" w:firstLineChars="200"/>
        <w:jc w:val="left"/>
        <w:rPr>
          <w:rFonts w:ascii="仿宋_GB2312" w:hAnsi="黑体" w:eastAsia="仿宋_GB2312" w:cs="Times New Roman"/>
          <w:sz w:val="32"/>
          <w:szCs w:val="36"/>
        </w:rPr>
      </w:pPr>
      <w:r>
        <w:rPr>
          <w:rFonts w:hint="eastAsia" w:ascii="仿宋_GB2312" w:hAnsi="黑体" w:eastAsia="仿宋_GB2312" w:cs="Times New Roman"/>
          <w:sz w:val="32"/>
          <w:szCs w:val="36"/>
        </w:rPr>
        <w:t>（</w:t>
      </w:r>
      <w:r>
        <w:rPr>
          <w:rFonts w:ascii="仿宋_GB2312" w:hAnsi="黑体" w:eastAsia="仿宋_GB2312" w:cs="Times New Roman"/>
          <w:sz w:val="32"/>
          <w:szCs w:val="36"/>
        </w:rPr>
        <w:t>2）银行借款合同复印件</w:t>
      </w:r>
    </w:p>
    <w:p w14:paraId="676B8205">
      <w:pPr>
        <w:widowControl/>
        <w:spacing w:line="560" w:lineRule="exact"/>
        <w:ind w:firstLine="640" w:firstLineChars="200"/>
        <w:jc w:val="left"/>
        <w:rPr>
          <w:rFonts w:ascii="仿宋_GB2312" w:hAnsi="黑体" w:eastAsia="仿宋_GB2312" w:cs="Times New Roman"/>
          <w:sz w:val="32"/>
          <w:szCs w:val="36"/>
        </w:rPr>
      </w:pPr>
      <w:r>
        <w:rPr>
          <w:rFonts w:hint="eastAsia" w:ascii="仿宋_GB2312" w:hAnsi="黑体" w:eastAsia="仿宋_GB2312" w:cs="Times New Roman"/>
          <w:sz w:val="32"/>
          <w:szCs w:val="36"/>
        </w:rPr>
        <w:t>（</w:t>
      </w:r>
      <w:r>
        <w:rPr>
          <w:rFonts w:ascii="仿宋_GB2312" w:hAnsi="黑体" w:eastAsia="仿宋_GB2312" w:cs="Times New Roman"/>
          <w:sz w:val="32"/>
          <w:szCs w:val="36"/>
        </w:rPr>
        <w:t>3）银行拨付资金凭证复印件，付息凭证和还款凭证复印件</w:t>
      </w:r>
    </w:p>
    <w:p w14:paraId="3BB8749D">
      <w:pPr>
        <w:widowControl/>
        <w:spacing w:line="560" w:lineRule="exact"/>
        <w:ind w:firstLine="640" w:firstLineChars="200"/>
        <w:jc w:val="left"/>
        <w:rPr>
          <w:rFonts w:ascii="仿宋_GB2312" w:hAnsi="黑体" w:eastAsia="仿宋_GB2312" w:cs="Times New Roman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ascii="仿宋_GB2312" w:hAnsi="黑体" w:eastAsia="仿宋_GB2312" w:cs="Times New Roman"/>
          <w:sz w:val="32"/>
          <w:szCs w:val="36"/>
        </w:rPr>
        <w:t>承诺书</w:t>
      </w:r>
      <w:r>
        <w:rPr>
          <w:rFonts w:hint="eastAsia" w:ascii="仿宋_GB2312" w:hAnsi="黑体" w:eastAsia="仿宋_GB2312" w:cs="Times New Roman"/>
          <w:sz w:val="32"/>
          <w:szCs w:val="36"/>
        </w:rPr>
        <w:t>（详见附件1-</w:t>
      </w:r>
      <w:r>
        <w:rPr>
          <w:rFonts w:hint="eastAsia" w:ascii="仿宋_GB2312" w:hAnsi="黑体" w:eastAsia="仿宋_GB2312" w:cs="Times New Roman"/>
          <w:sz w:val="32"/>
          <w:szCs w:val="36"/>
          <w:lang w:val="en-US" w:eastAsia="zh-CN"/>
        </w:rPr>
        <w:t>3</w:t>
      </w:r>
      <w:r>
        <w:rPr>
          <w:rFonts w:hint="eastAsia" w:ascii="仿宋_GB2312" w:hAnsi="黑体" w:eastAsia="仿宋_GB2312" w:cs="Times New Roman"/>
          <w:sz w:val="32"/>
          <w:szCs w:val="36"/>
        </w:rPr>
        <w:t>）</w:t>
      </w:r>
    </w:p>
    <w:p w14:paraId="11B08978">
      <w:pPr>
        <w:widowControl/>
        <w:spacing w:line="560" w:lineRule="exact"/>
        <w:ind w:firstLine="640" w:firstLineChars="200"/>
        <w:jc w:val="left"/>
        <w:rPr>
          <w:rFonts w:ascii="黑体" w:hAnsi="黑体" w:eastAsia="黑体" w:cs="Times New Roman"/>
          <w:sz w:val="32"/>
          <w:szCs w:val="36"/>
        </w:rPr>
      </w:pPr>
      <w:r>
        <w:rPr>
          <w:rFonts w:hint="eastAsia" w:ascii="仿宋_GB2312" w:hAnsi="黑体" w:eastAsia="仿宋_GB2312" w:cs="Times New Roman"/>
          <w:sz w:val="32"/>
          <w:szCs w:val="36"/>
          <w:lang w:val="en-US" w:eastAsia="zh-CN"/>
        </w:rPr>
        <w:t>6</w:t>
      </w:r>
      <w:r>
        <w:rPr>
          <w:rFonts w:ascii="仿宋_GB2312" w:hAnsi="黑体" w:eastAsia="仿宋_GB2312" w:cs="Times New Roman"/>
          <w:sz w:val="32"/>
          <w:szCs w:val="36"/>
        </w:rPr>
        <w:t>.其他需补充的资料</w:t>
      </w:r>
    </w:p>
    <w:p w14:paraId="2D77C96C">
      <w:pPr>
        <w:snapToGrid w:val="0"/>
        <w:spacing w:line="560" w:lineRule="exact"/>
        <w:ind w:left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6"/>
        </w:rPr>
        <w:t xml:space="preserve">    </w:t>
      </w:r>
    </w:p>
    <w:p w14:paraId="4BCEE895">
      <w:pPr>
        <w:widowControl/>
        <w:spacing w:line="560" w:lineRule="exact"/>
        <w:jc w:val="left"/>
        <w:rPr>
          <w:rFonts w:ascii="黑体" w:hAnsi="黑体" w:eastAsia="黑体" w:cs="Times New Roman"/>
          <w:sz w:val="32"/>
          <w:szCs w:val="36"/>
        </w:rPr>
      </w:pPr>
    </w:p>
    <w:p w14:paraId="6E579FC3">
      <w:pPr>
        <w:widowControl/>
        <w:jc w:val="left"/>
        <w:rPr>
          <w:rFonts w:ascii="仿宋_GB2312" w:hAnsi="黑体" w:eastAsia="仿宋_GB2312"/>
          <w:sz w:val="32"/>
          <w:szCs w:val="36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9"/>
        <w:tblW w:w="99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282"/>
        <w:gridCol w:w="427"/>
        <w:gridCol w:w="1166"/>
        <w:gridCol w:w="1700"/>
        <w:gridCol w:w="2301"/>
        <w:gridCol w:w="2511"/>
      </w:tblGrid>
      <w:tr w14:paraId="256E9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943" w:type="dxa"/>
            <w:gridSpan w:val="7"/>
            <w:tcBorders>
              <w:top w:val="nil"/>
              <w:left w:val="nil"/>
              <w:right w:val="nil"/>
            </w:tcBorders>
            <w:noWrap w:val="0"/>
            <w:vAlign w:val="top"/>
          </w:tcPr>
          <w:p w14:paraId="6E5DE278">
            <w:pPr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1-1</w:t>
            </w:r>
          </w:p>
        </w:tc>
      </w:tr>
      <w:tr w14:paraId="6BF8F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9943" w:type="dxa"/>
            <w:gridSpan w:val="7"/>
            <w:noWrap w:val="0"/>
            <w:vAlign w:val="top"/>
          </w:tcPr>
          <w:p w14:paraId="10E2C221">
            <w:pPr>
              <w:spacing w:line="400" w:lineRule="exact"/>
              <w:jc w:val="center"/>
              <w:rPr>
                <w:rFonts w:hint="eastAsia" w:ascii="方正小标宋简体" w:hAnsi="宋体" w:eastAsia="方正小标宋简体" w:cs="黑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黑体"/>
                <w:sz w:val="28"/>
                <w:szCs w:val="28"/>
              </w:rPr>
              <w:t>北京市高精尖产业发展资金</w:t>
            </w:r>
          </w:p>
          <w:p w14:paraId="2465F624">
            <w:pPr>
              <w:spacing w:line="400" w:lineRule="exact"/>
              <w:jc w:val="center"/>
              <w:rPr>
                <w:rFonts w:ascii="方正小标宋简体" w:hAnsi="宋体" w:eastAsia="方正小标宋简体" w:cs="黑体"/>
                <w:sz w:val="24"/>
              </w:rPr>
            </w:pPr>
            <w:r>
              <w:rPr>
                <w:rFonts w:hint="eastAsia" w:ascii="方正小标宋简体" w:hAnsi="宋体" w:eastAsia="方正小标宋简体" w:cs="黑体"/>
                <w:sz w:val="28"/>
                <w:szCs w:val="28"/>
              </w:rPr>
              <w:t>并购贷款贴息申报表</w:t>
            </w:r>
          </w:p>
        </w:tc>
      </w:tr>
      <w:tr w14:paraId="702AB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943" w:type="dxa"/>
            <w:gridSpan w:val="7"/>
            <w:noWrap w:val="0"/>
            <w:vAlign w:val="top"/>
          </w:tcPr>
          <w:p w14:paraId="60995B44">
            <w:pPr>
              <w:rPr>
                <w:rFonts w:ascii="宋体" w:hAnsi="宋体" w:eastAsia="宋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黑体"/>
                <w:b/>
                <w:bCs/>
                <w:sz w:val="24"/>
              </w:rPr>
              <w:t>第一部分 企业基本情况</w:t>
            </w:r>
          </w:p>
        </w:tc>
      </w:tr>
      <w:tr w14:paraId="72AE7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265" w:type="dxa"/>
            <w:gridSpan w:val="3"/>
            <w:noWrap w:val="0"/>
            <w:vAlign w:val="top"/>
          </w:tcPr>
          <w:p w14:paraId="31E27DDA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企业名称</w:t>
            </w:r>
          </w:p>
        </w:tc>
        <w:tc>
          <w:tcPr>
            <w:tcW w:w="2866" w:type="dxa"/>
            <w:gridSpan w:val="2"/>
            <w:noWrap w:val="0"/>
            <w:vAlign w:val="top"/>
          </w:tcPr>
          <w:p w14:paraId="440CDDF2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  <w:tc>
          <w:tcPr>
            <w:tcW w:w="2301" w:type="dxa"/>
            <w:noWrap w:val="0"/>
            <w:vAlign w:val="top"/>
          </w:tcPr>
          <w:p w14:paraId="6EFAB7A9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登记注册类型</w:t>
            </w:r>
          </w:p>
        </w:tc>
        <w:tc>
          <w:tcPr>
            <w:tcW w:w="2511" w:type="dxa"/>
            <w:noWrap w:val="0"/>
            <w:vAlign w:val="top"/>
          </w:tcPr>
          <w:p w14:paraId="798496C8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2E0BC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265" w:type="dxa"/>
            <w:gridSpan w:val="3"/>
            <w:noWrap w:val="0"/>
            <w:vAlign w:val="top"/>
          </w:tcPr>
          <w:p w14:paraId="03068C65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注册地址</w:t>
            </w:r>
          </w:p>
        </w:tc>
        <w:tc>
          <w:tcPr>
            <w:tcW w:w="2866" w:type="dxa"/>
            <w:gridSpan w:val="2"/>
            <w:noWrap w:val="0"/>
            <w:vAlign w:val="top"/>
          </w:tcPr>
          <w:p w14:paraId="572EC5F8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  <w:tc>
          <w:tcPr>
            <w:tcW w:w="2301" w:type="dxa"/>
            <w:noWrap w:val="0"/>
            <w:vAlign w:val="top"/>
          </w:tcPr>
          <w:p w14:paraId="5BDDCDE0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注册资本</w:t>
            </w:r>
          </w:p>
        </w:tc>
        <w:tc>
          <w:tcPr>
            <w:tcW w:w="2511" w:type="dxa"/>
            <w:noWrap w:val="0"/>
            <w:vAlign w:val="top"/>
          </w:tcPr>
          <w:p w14:paraId="01736E45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62A85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265" w:type="dxa"/>
            <w:gridSpan w:val="3"/>
            <w:noWrap w:val="0"/>
            <w:vAlign w:val="top"/>
          </w:tcPr>
          <w:p w14:paraId="0A46ECBD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登记注册时间</w:t>
            </w:r>
          </w:p>
        </w:tc>
        <w:tc>
          <w:tcPr>
            <w:tcW w:w="2866" w:type="dxa"/>
            <w:gridSpan w:val="2"/>
            <w:noWrap w:val="0"/>
            <w:vAlign w:val="top"/>
          </w:tcPr>
          <w:p w14:paraId="69ABAEAC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  <w:tc>
          <w:tcPr>
            <w:tcW w:w="2301" w:type="dxa"/>
            <w:noWrap w:val="0"/>
            <w:vAlign w:val="top"/>
          </w:tcPr>
          <w:p w14:paraId="54FE1B52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法定代表人</w:t>
            </w:r>
          </w:p>
        </w:tc>
        <w:tc>
          <w:tcPr>
            <w:tcW w:w="2511" w:type="dxa"/>
            <w:noWrap w:val="0"/>
            <w:vAlign w:val="top"/>
          </w:tcPr>
          <w:p w14:paraId="20C836D2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4216E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265" w:type="dxa"/>
            <w:gridSpan w:val="3"/>
            <w:noWrap w:val="0"/>
            <w:vAlign w:val="top"/>
          </w:tcPr>
          <w:p w14:paraId="036CF78D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行业代码</w:t>
            </w:r>
          </w:p>
        </w:tc>
        <w:tc>
          <w:tcPr>
            <w:tcW w:w="7678" w:type="dxa"/>
            <w:gridSpan w:val="4"/>
            <w:noWrap w:val="0"/>
            <w:vAlign w:val="top"/>
          </w:tcPr>
          <w:p w14:paraId="7D1E59F7">
            <w:pPr>
              <w:rPr>
                <w:rFonts w:ascii="宋体" w:hAnsi="宋体" w:eastAsia="宋体" w:cs="黑体"/>
                <w:sz w:val="24"/>
              </w:rPr>
            </w:pPr>
          </w:p>
        </w:tc>
      </w:tr>
      <w:tr w14:paraId="02111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265" w:type="dxa"/>
            <w:gridSpan w:val="3"/>
            <w:noWrap w:val="0"/>
            <w:vAlign w:val="top"/>
          </w:tcPr>
          <w:p w14:paraId="2501AF37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统一社会信用代码</w:t>
            </w:r>
          </w:p>
        </w:tc>
        <w:tc>
          <w:tcPr>
            <w:tcW w:w="2866" w:type="dxa"/>
            <w:gridSpan w:val="2"/>
            <w:noWrap w:val="0"/>
            <w:vAlign w:val="top"/>
          </w:tcPr>
          <w:p w14:paraId="61F8152F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  <w:tc>
          <w:tcPr>
            <w:tcW w:w="2301" w:type="dxa"/>
            <w:noWrap w:val="0"/>
            <w:vAlign w:val="top"/>
          </w:tcPr>
          <w:p w14:paraId="6BFE9DA5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所属三城一区▼</w:t>
            </w:r>
          </w:p>
        </w:tc>
        <w:tc>
          <w:tcPr>
            <w:tcW w:w="2511" w:type="dxa"/>
            <w:noWrap w:val="0"/>
            <w:vAlign w:val="top"/>
          </w:tcPr>
          <w:p w14:paraId="7CA90274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33AFB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265" w:type="dxa"/>
            <w:gridSpan w:val="3"/>
            <w:noWrap w:val="0"/>
            <w:vAlign w:val="top"/>
          </w:tcPr>
          <w:p w14:paraId="30ECBDCF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项目申报联系人</w:t>
            </w:r>
          </w:p>
        </w:tc>
        <w:tc>
          <w:tcPr>
            <w:tcW w:w="2866" w:type="dxa"/>
            <w:gridSpan w:val="2"/>
            <w:noWrap w:val="0"/>
            <w:vAlign w:val="top"/>
          </w:tcPr>
          <w:p w14:paraId="7694C1E3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  <w:tc>
          <w:tcPr>
            <w:tcW w:w="2301" w:type="dxa"/>
            <w:noWrap w:val="0"/>
            <w:vAlign w:val="top"/>
          </w:tcPr>
          <w:p w14:paraId="33C2714D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联系人移动电话</w:t>
            </w:r>
          </w:p>
        </w:tc>
        <w:tc>
          <w:tcPr>
            <w:tcW w:w="2511" w:type="dxa"/>
            <w:noWrap w:val="0"/>
            <w:vAlign w:val="top"/>
          </w:tcPr>
          <w:p w14:paraId="1653B527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3CCBA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65" w:type="dxa"/>
            <w:gridSpan w:val="3"/>
            <w:noWrap w:val="0"/>
            <w:vAlign w:val="top"/>
          </w:tcPr>
          <w:p w14:paraId="5BAC455C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知识产权数量</w:t>
            </w:r>
          </w:p>
        </w:tc>
        <w:tc>
          <w:tcPr>
            <w:tcW w:w="1166" w:type="dxa"/>
            <w:noWrap w:val="0"/>
            <w:vAlign w:val="top"/>
          </w:tcPr>
          <w:p w14:paraId="484C8907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专利拥有量</w:t>
            </w:r>
          </w:p>
        </w:tc>
        <w:tc>
          <w:tcPr>
            <w:tcW w:w="1700" w:type="dxa"/>
            <w:noWrap w:val="0"/>
            <w:vAlign w:val="top"/>
          </w:tcPr>
          <w:p w14:paraId="43F6C8A6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  <w:tc>
          <w:tcPr>
            <w:tcW w:w="2301" w:type="dxa"/>
            <w:noWrap w:val="0"/>
            <w:vAlign w:val="top"/>
          </w:tcPr>
          <w:p w14:paraId="7685520D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其中，发明专利拥有量（件）</w:t>
            </w:r>
          </w:p>
        </w:tc>
        <w:tc>
          <w:tcPr>
            <w:tcW w:w="2511" w:type="dxa"/>
            <w:noWrap w:val="0"/>
            <w:vAlign w:val="top"/>
          </w:tcPr>
          <w:p w14:paraId="2805D656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2E4B4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56" w:type="dxa"/>
            <w:vMerge w:val="restart"/>
            <w:noWrap w:val="0"/>
            <w:vAlign w:val="top"/>
          </w:tcPr>
          <w:p w14:paraId="44F3BE0A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企业市场实力</w:t>
            </w:r>
          </w:p>
        </w:tc>
        <w:tc>
          <w:tcPr>
            <w:tcW w:w="1709" w:type="dxa"/>
            <w:gridSpan w:val="2"/>
            <w:noWrap w:val="0"/>
            <w:vAlign w:val="top"/>
          </w:tcPr>
          <w:p w14:paraId="584903EF">
            <w:pPr>
              <w:rPr>
                <w:rFonts w:hint="eastAsia"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行业所处水平</w:t>
            </w:r>
          </w:p>
          <w:p w14:paraId="454C626D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及市场占有率</w:t>
            </w:r>
          </w:p>
        </w:tc>
        <w:tc>
          <w:tcPr>
            <w:tcW w:w="7678" w:type="dxa"/>
            <w:gridSpan w:val="4"/>
            <w:noWrap w:val="0"/>
            <w:vAlign w:val="top"/>
          </w:tcPr>
          <w:p w14:paraId="3B787D32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可参考政府或行业协会等第三方发布的行业排名</w:t>
            </w:r>
          </w:p>
        </w:tc>
      </w:tr>
      <w:tr w14:paraId="1B934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556" w:type="dxa"/>
            <w:vMerge w:val="continue"/>
            <w:noWrap w:val="0"/>
            <w:vAlign w:val="top"/>
          </w:tcPr>
          <w:p w14:paraId="6269DF7F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709" w:type="dxa"/>
            <w:gridSpan w:val="2"/>
            <w:noWrap w:val="0"/>
            <w:vAlign w:val="top"/>
          </w:tcPr>
          <w:p w14:paraId="4951A8EA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产品（服务）情况</w:t>
            </w:r>
          </w:p>
        </w:tc>
        <w:tc>
          <w:tcPr>
            <w:tcW w:w="7678" w:type="dxa"/>
            <w:gridSpan w:val="4"/>
            <w:noWrap w:val="0"/>
            <w:vAlign w:val="top"/>
          </w:tcPr>
          <w:p w14:paraId="6CD005E0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主要产品（服务）通过的重要认证、获得的行业核心准入资质等。</w:t>
            </w:r>
          </w:p>
        </w:tc>
      </w:tr>
      <w:tr w14:paraId="7BCA5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9943" w:type="dxa"/>
            <w:gridSpan w:val="7"/>
            <w:noWrap w:val="0"/>
            <w:vAlign w:val="top"/>
          </w:tcPr>
          <w:p w14:paraId="6C2CF26E">
            <w:pPr>
              <w:rPr>
                <w:rFonts w:ascii="宋体" w:hAnsi="宋体" w:eastAsia="宋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黑体"/>
                <w:b/>
                <w:bCs/>
                <w:sz w:val="24"/>
              </w:rPr>
              <w:t xml:space="preserve">第二部分 </w:t>
            </w:r>
            <w:r>
              <w:rPr>
                <w:rFonts w:hint="eastAsia" w:ascii="宋体" w:hAnsi="宋体" w:eastAsia="宋体" w:cs="黑体"/>
                <w:b/>
                <w:bCs/>
                <w:sz w:val="24"/>
                <w:lang w:val="en-US" w:eastAsia="zh-CN"/>
              </w:rPr>
              <w:t>并购</w:t>
            </w:r>
            <w:r>
              <w:rPr>
                <w:rFonts w:hint="eastAsia" w:ascii="宋体" w:hAnsi="宋体" w:eastAsia="宋体" w:cs="黑体"/>
                <w:b/>
                <w:bCs/>
                <w:sz w:val="24"/>
              </w:rPr>
              <w:t>项目基本情况</w:t>
            </w:r>
          </w:p>
        </w:tc>
      </w:tr>
      <w:tr w14:paraId="1BE3D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2265" w:type="dxa"/>
            <w:gridSpan w:val="3"/>
            <w:noWrap w:val="0"/>
            <w:vAlign w:val="top"/>
          </w:tcPr>
          <w:p w14:paraId="7200285A">
            <w:pPr>
              <w:rPr>
                <w:rFonts w:hint="default" w:ascii="宋体" w:hAnsi="宋体" w:eastAsia="宋体" w:cs="黑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黑体"/>
                <w:sz w:val="24"/>
                <w:lang w:val="en-US" w:eastAsia="zh-CN"/>
              </w:rPr>
              <w:t>被并购主体</w:t>
            </w:r>
          </w:p>
        </w:tc>
        <w:tc>
          <w:tcPr>
            <w:tcW w:w="7678" w:type="dxa"/>
            <w:gridSpan w:val="4"/>
            <w:noWrap w:val="0"/>
            <w:vAlign w:val="top"/>
          </w:tcPr>
          <w:p w14:paraId="4C318A17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395D6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2265" w:type="dxa"/>
            <w:gridSpan w:val="3"/>
            <w:noWrap w:val="0"/>
            <w:vAlign w:val="top"/>
          </w:tcPr>
          <w:p w14:paraId="46B762CB">
            <w:pPr>
              <w:rPr>
                <w:rFonts w:hint="default" w:ascii="宋体" w:hAnsi="宋体" w:eastAsia="宋体" w:cs="黑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黑体"/>
                <w:sz w:val="24"/>
                <w:lang w:val="en-US" w:eastAsia="zh-CN"/>
              </w:rPr>
              <w:t>并购情况简介</w:t>
            </w:r>
          </w:p>
        </w:tc>
        <w:tc>
          <w:tcPr>
            <w:tcW w:w="7678" w:type="dxa"/>
            <w:gridSpan w:val="4"/>
            <w:noWrap w:val="0"/>
            <w:vAlign w:val="top"/>
          </w:tcPr>
          <w:p w14:paraId="388A8624">
            <w:pPr>
              <w:rPr>
                <w:rFonts w:ascii="宋体" w:hAnsi="宋体" w:eastAsia="宋体" w:cs="黑体"/>
                <w:sz w:val="24"/>
              </w:rPr>
            </w:pPr>
          </w:p>
        </w:tc>
      </w:tr>
      <w:tr w14:paraId="42E11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556" w:type="dxa"/>
            <w:vMerge w:val="restart"/>
            <w:noWrap w:val="0"/>
            <w:vAlign w:val="top"/>
          </w:tcPr>
          <w:p w14:paraId="620DF9AE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投融资</w:t>
            </w:r>
          </w:p>
        </w:tc>
        <w:tc>
          <w:tcPr>
            <w:tcW w:w="1282" w:type="dxa"/>
            <w:noWrap w:val="0"/>
            <w:vAlign w:val="top"/>
          </w:tcPr>
          <w:p w14:paraId="2E6DB831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  <w:lang w:val="en-US" w:eastAsia="zh-CN"/>
              </w:rPr>
              <w:t>并购</w:t>
            </w:r>
            <w:r>
              <w:rPr>
                <w:rFonts w:hint="eastAsia" w:ascii="宋体" w:hAnsi="宋体" w:eastAsia="宋体" w:cs="黑体"/>
                <w:sz w:val="24"/>
              </w:rPr>
              <w:t>总</w:t>
            </w:r>
            <w:r>
              <w:rPr>
                <w:rFonts w:hint="eastAsia" w:ascii="宋体" w:hAnsi="宋体" w:eastAsia="宋体" w:cs="黑体"/>
                <w:sz w:val="24"/>
                <w:lang w:val="en-US" w:eastAsia="zh-CN"/>
              </w:rPr>
              <w:t>出</w:t>
            </w:r>
            <w:r>
              <w:rPr>
                <w:rFonts w:hint="eastAsia" w:ascii="宋体" w:hAnsi="宋体" w:eastAsia="宋体" w:cs="黑体"/>
                <w:sz w:val="24"/>
              </w:rPr>
              <w:t>资（万元）</w:t>
            </w:r>
          </w:p>
        </w:tc>
        <w:tc>
          <w:tcPr>
            <w:tcW w:w="8105" w:type="dxa"/>
            <w:gridSpan w:val="5"/>
            <w:noWrap w:val="0"/>
            <w:vAlign w:val="top"/>
          </w:tcPr>
          <w:p w14:paraId="7872D881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  <w:p w14:paraId="25A37B40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7C9CE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6" w:type="dxa"/>
            <w:vMerge w:val="continue"/>
            <w:noWrap w:val="0"/>
            <w:vAlign w:val="top"/>
          </w:tcPr>
          <w:p w14:paraId="77773B15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282" w:type="dxa"/>
            <w:vMerge w:val="restart"/>
            <w:noWrap w:val="0"/>
            <w:vAlign w:val="top"/>
          </w:tcPr>
          <w:p w14:paraId="3EE930F5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资金筹措</w:t>
            </w:r>
          </w:p>
        </w:tc>
        <w:tc>
          <w:tcPr>
            <w:tcW w:w="1593" w:type="dxa"/>
            <w:gridSpan w:val="2"/>
            <w:noWrap w:val="0"/>
            <w:vAlign w:val="top"/>
          </w:tcPr>
          <w:p w14:paraId="42BF914E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企业自有资金（万元）</w:t>
            </w:r>
          </w:p>
        </w:tc>
        <w:tc>
          <w:tcPr>
            <w:tcW w:w="6512" w:type="dxa"/>
            <w:gridSpan w:val="3"/>
            <w:noWrap w:val="0"/>
            <w:vAlign w:val="top"/>
          </w:tcPr>
          <w:p w14:paraId="2C2D13AF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0C5F3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6" w:type="dxa"/>
            <w:vMerge w:val="continue"/>
            <w:noWrap w:val="0"/>
            <w:vAlign w:val="top"/>
          </w:tcPr>
          <w:p w14:paraId="3993DE70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282" w:type="dxa"/>
            <w:vMerge w:val="continue"/>
            <w:noWrap w:val="0"/>
            <w:vAlign w:val="top"/>
          </w:tcPr>
          <w:p w14:paraId="4A9D116B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593" w:type="dxa"/>
            <w:gridSpan w:val="2"/>
            <w:noWrap w:val="0"/>
            <w:vAlign w:val="top"/>
          </w:tcPr>
          <w:p w14:paraId="3C4B7308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银行借款（万元）</w:t>
            </w:r>
          </w:p>
        </w:tc>
        <w:tc>
          <w:tcPr>
            <w:tcW w:w="6512" w:type="dxa"/>
            <w:gridSpan w:val="3"/>
            <w:noWrap w:val="0"/>
            <w:vAlign w:val="top"/>
          </w:tcPr>
          <w:p w14:paraId="6499EDFE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3A744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6" w:type="dxa"/>
            <w:vMerge w:val="continue"/>
            <w:noWrap w:val="0"/>
            <w:vAlign w:val="top"/>
          </w:tcPr>
          <w:p w14:paraId="1424C32C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282" w:type="dxa"/>
            <w:vMerge w:val="continue"/>
            <w:noWrap w:val="0"/>
            <w:vAlign w:val="top"/>
          </w:tcPr>
          <w:p w14:paraId="3207548F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593" w:type="dxa"/>
            <w:gridSpan w:val="2"/>
            <w:noWrap w:val="0"/>
            <w:vAlign w:val="top"/>
          </w:tcPr>
          <w:p w14:paraId="2ED470B9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其他（万元）</w:t>
            </w:r>
          </w:p>
        </w:tc>
        <w:tc>
          <w:tcPr>
            <w:tcW w:w="6512" w:type="dxa"/>
            <w:gridSpan w:val="3"/>
            <w:noWrap w:val="0"/>
            <w:vAlign w:val="top"/>
          </w:tcPr>
          <w:p w14:paraId="7437F7ED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383E6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6" w:type="dxa"/>
            <w:vMerge w:val="continue"/>
            <w:noWrap w:val="0"/>
            <w:vAlign w:val="top"/>
          </w:tcPr>
          <w:p w14:paraId="62331C48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282" w:type="dxa"/>
            <w:vMerge w:val="continue"/>
            <w:noWrap w:val="0"/>
            <w:vAlign w:val="top"/>
          </w:tcPr>
          <w:p w14:paraId="3B05EEE9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593" w:type="dxa"/>
            <w:gridSpan w:val="2"/>
            <w:noWrap w:val="0"/>
            <w:vAlign w:val="top"/>
          </w:tcPr>
          <w:p w14:paraId="72966056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合计</w:t>
            </w:r>
          </w:p>
        </w:tc>
        <w:tc>
          <w:tcPr>
            <w:tcW w:w="6512" w:type="dxa"/>
            <w:gridSpan w:val="3"/>
            <w:noWrap w:val="0"/>
            <w:vAlign w:val="top"/>
          </w:tcPr>
          <w:p w14:paraId="40E36C03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5F173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6" w:type="dxa"/>
            <w:vMerge w:val="restart"/>
            <w:noWrap w:val="0"/>
            <w:vAlign w:val="top"/>
          </w:tcPr>
          <w:p w14:paraId="630216ED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项目效益</w:t>
            </w:r>
          </w:p>
        </w:tc>
        <w:tc>
          <w:tcPr>
            <w:tcW w:w="1709" w:type="dxa"/>
            <w:gridSpan w:val="2"/>
            <w:vMerge w:val="restart"/>
            <w:noWrap w:val="0"/>
            <w:vAlign w:val="top"/>
          </w:tcPr>
          <w:p w14:paraId="4A0FFB17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对企业促进作用</w:t>
            </w:r>
          </w:p>
        </w:tc>
        <w:tc>
          <w:tcPr>
            <w:tcW w:w="2866" w:type="dxa"/>
            <w:gridSpan w:val="2"/>
            <w:noWrap w:val="0"/>
            <w:vAlign w:val="top"/>
          </w:tcPr>
          <w:p w14:paraId="2AB1B9A5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行业地位提升</w:t>
            </w:r>
          </w:p>
        </w:tc>
        <w:tc>
          <w:tcPr>
            <w:tcW w:w="4812" w:type="dxa"/>
            <w:gridSpan w:val="2"/>
            <w:noWrap w:val="0"/>
            <w:vAlign w:val="top"/>
          </w:tcPr>
          <w:p w14:paraId="6703CD4B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65F65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6" w:type="dxa"/>
            <w:vMerge w:val="continue"/>
            <w:noWrap w:val="0"/>
            <w:vAlign w:val="top"/>
          </w:tcPr>
          <w:p w14:paraId="57B63F7B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709" w:type="dxa"/>
            <w:gridSpan w:val="2"/>
            <w:vMerge w:val="continue"/>
            <w:noWrap w:val="0"/>
            <w:vAlign w:val="top"/>
          </w:tcPr>
          <w:p w14:paraId="1676E5C4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2866" w:type="dxa"/>
            <w:gridSpan w:val="2"/>
            <w:noWrap w:val="0"/>
            <w:vAlign w:val="top"/>
          </w:tcPr>
          <w:p w14:paraId="7AD14F97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市场占有率提升</w:t>
            </w:r>
          </w:p>
        </w:tc>
        <w:tc>
          <w:tcPr>
            <w:tcW w:w="4812" w:type="dxa"/>
            <w:gridSpan w:val="2"/>
            <w:noWrap w:val="0"/>
            <w:vAlign w:val="top"/>
          </w:tcPr>
          <w:p w14:paraId="20420B8D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6E146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6" w:type="dxa"/>
            <w:vMerge w:val="continue"/>
            <w:noWrap w:val="0"/>
            <w:vAlign w:val="top"/>
          </w:tcPr>
          <w:p w14:paraId="3537128C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709" w:type="dxa"/>
            <w:gridSpan w:val="2"/>
            <w:vMerge w:val="continue"/>
            <w:noWrap w:val="0"/>
            <w:vAlign w:val="top"/>
          </w:tcPr>
          <w:p w14:paraId="1A6F3D76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2866" w:type="dxa"/>
            <w:gridSpan w:val="2"/>
            <w:noWrap w:val="0"/>
            <w:vAlign w:val="top"/>
          </w:tcPr>
          <w:p w14:paraId="09E5E711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技术实力提升</w:t>
            </w:r>
          </w:p>
        </w:tc>
        <w:tc>
          <w:tcPr>
            <w:tcW w:w="4812" w:type="dxa"/>
            <w:gridSpan w:val="2"/>
            <w:noWrap w:val="0"/>
            <w:vAlign w:val="top"/>
          </w:tcPr>
          <w:p w14:paraId="33314EF3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0C913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6" w:type="dxa"/>
            <w:vMerge w:val="continue"/>
            <w:noWrap w:val="0"/>
            <w:vAlign w:val="top"/>
          </w:tcPr>
          <w:p w14:paraId="6A487FA5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709" w:type="dxa"/>
            <w:gridSpan w:val="2"/>
            <w:vMerge w:val="continue"/>
            <w:noWrap w:val="0"/>
            <w:vAlign w:val="top"/>
          </w:tcPr>
          <w:p w14:paraId="286EA4EF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2866" w:type="dxa"/>
            <w:gridSpan w:val="2"/>
            <w:noWrap w:val="0"/>
            <w:vAlign w:val="top"/>
          </w:tcPr>
          <w:p w14:paraId="593C1B6A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企业盈利能力提升</w:t>
            </w:r>
          </w:p>
        </w:tc>
        <w:tc>
          <w:tcPr>
            <w:tcW w:w="4812" w:type="dxa"/>
            <w:gridSpan w:val="2"/>
            <w:noWrap w:val="0"/>
            <w:vAlign w:val="top"/>
          </w:tcPr>
          <w:p w14:paraId="5CA582C7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3E905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6" w:type="dxa"/>
            <w:vMerge w:val="continue"/>
            <w:noWrap w:val="0"/>
            <w:vAlign w:val="top"/>
          </w:tcPr>
          <w:p w14:paraId="644323ED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709" w:type="dxa"/>
            <w:gridSpan w:val="2"/>
            <w:vMerge w:val="continue"/>
            <w:noWrap w:val="0"/>
            <w:vAlign w:val="top"/>
          </w:tcPr>
          <w:p w14:paraId="525C806B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2866" w:type="dxa"/>
            <w:gridSpan w:val="2"/>
            <w:noWrap w:val="0"/>
            <w:vAlign w:val="top"/>
          </w:tcPr>
          <w:p w14:paraId="1AD504E6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其他</w:t>
            </w:r>
          </w:p>
        </w:tc>
        <w:tc>
          <w:tcPr>
            <w:tcW w:w="4812" w:type="dxa"/>
            <w:gridSpan w:val="2"/>
            <w:noWrap w:val="0"/>
            <w:vAlign w:val="top"/>
          </w:tcPr>
          <w:p w14:paraId="34B20D02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7A322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6" w:type="dxa"/>
            <w:vMerge w:val="continue"/>
            <w:noWrap w:val="0"/>
            <w:vAlign w:val="top"/>
          </w:tcPr>
          <w:p w14:paraId="2B22FF4F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709" w:type="dxa"/>
            <w:gridSpan w:val="2"/>
            <w:vMerge w:val="restart"/>
            <w:noWrap w:val="0"/>
            <w:vAlign w:val="top"/>
          </w:tcPr>
          <w:p w14:paraId="57F918B4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对产业支撑作用</w:t>
            </w:r>
          </w:p>
        </w:tc>
        <w:tc>
          <w:tcPr>
            <w:tcW w:w="2866" w:type="dxa"/>
            <w:gridSpan w:val="2"/>
            <w:noWrap w:val="0"/>
            <w:vAlign w:val="top"/>
          </w:tcPr>
          <w:p w14:paraId="64B95374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对产业集群化、规模化带动作用</w:t>
            </w:r>
          </w:p>
        </w:tc>
        <w:tc>
          <w:tcPr>
            <w:tcW w:w="4812" w:type="dxa"/>
            <w:gridSpan w:val="2"/>
            <w:noWrap w:val="0"/>
            <w:vAlign w:val="top"/>
          </w:tcPr>
          <w:p w14:paraId="61A00161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593CB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6" w:type="dxa"/>
            <w:vMerge w:val="continue"/>
            <w:noWrap w:val="0"/>
            <w:vAlign w:val="top"/>
          </w:tcPr>
          <w:p w14:paraId="549C2464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709" w:type="dxa"/>
            <w:gridSpan w:val="2"/>
            <w:vMerge w:val="continue"/>
            <w:noWrap w:val="0"/>
            <w:vAlign w:val="top"/>
          </w:tcPr>
          <w:p w14:paraId="046D3234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2866" w:type="dxa"/>
            <w:gridSpan w:val="2"/>
            <w:noWrap w:val="0"/>
            <w:vAlign w:val="top"/>
          </w:tcPr>
          <w:p w14:paraId="7B0A05C6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对产业数字化、智能化、绿色化带动作用</w:t>
            </w:r>
          </w:p>
        </w:tc>
        <w:tc>
          <w:tcPr>
            <w:tcW w:w="4812" w:type="dxa"/>
            <w:gridSpan w:val="2"/>
            <w:noWrap w:val="0"/>
            <w:vAlign w:val="top"/>
          </w:tcPr>
          <w:p w14:paraId="6F58E581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7264F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6" w:type="dxa"/>
            <w:vMerge w:val="continue"/>
            <w:noWrap w:val="0"/>
            <w:vAlign w:val="top"/>
          </w:tcPr>
          <w:p w14:paraId="104733F1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709" w:type="dxa"/>
            <w:gridSpan w:val="2"/>
            <w:vMerge w:val="continue"/>
            <w:noWrap w:val="0"/>
            <w:vAlign w:val="top"/>
          </w:tcPr>
          <w:p w14:paraId="70DC8DE8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2866" w:type="dxa"/>
            <w:gridSpan w:val="2"/>
            <w:noWrap w:val="0"/>
            <w:vAlign w:val="top"/>
          </w:tcPr>
          <w:p w14:paraId="11E2EB30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对行业技术带动作用</w:t>
            </w:r>
          </w:p>
        </w:tc>
        <w:tc>
          <w:tcPr>
            <w:tcW w:w="4812" w:type="dxa"/>
            <w:gridSpan w:val="2"/>
            <w:noWrap w:val="0"/>
            <w:vAlign w:val="top"/>
          </w:tcPr>
          <w:p w14:paraId="3351087A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40802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6" w:type="dxa"/>
            <w:vMerge w:val="continue"/>
            <w:noWrap w:val="0"/>
            <w:vAlign w:val="top"/>
          </w:tcPr>
          <w:p w14:paraId="2B241481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709" w:type="dxa"/>
            <w:gridSpan w:val="2"/>
            <w:vMerge w:val="continue"/>
            <w:noWrap w:val="0"/>
            <w:vAlign w:val="top"/>
          </w:tcPr>
          <w:p w14:paraId="51157AA7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2866" w:type="dxa"/>
            <w:gridSpan w:val="2"/>
            <w:noWrap w:val="0"/>
            <w:vAlign w:val="top"/>
          </w:tcPr>
          <w:p w14:paraId="0F5B6142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对区域经济带动作用</w:t>
            </w:r>
          </w:p>
        </w:tc>
        <w:tc>
          <w:tcPr>
            <w:tcW w:w="4812" w:type="dxa"/>
            <w:gridSpan w:val="2"/>
            <w:noWrap w:val="0"/>
            <w:vAlign w:val="top"/>
          </w:tcPr>
          <w:p w14:paraId="6A08CC1F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6F1E5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56" w:type="dxa"/>
            <w:vMerge w:val="continue"/>
            <w:noWrap w:val="0"/>
            <w:vAlign w:val="top"/>
          </w:tcPr>
          <w:p w14:paraId="0CC74EC1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1709" w:type="dxa"/>
            <w:gridSpan w:val="2"/>
            <w:vMerge w:val="continue"/>
            <w:noWrap w:val="0"/>
            <w:vAlign w:val="top"/>
          </w:tcPr>
          <w:p w14:paraId="1C5C0FB3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2866" w:type="dxa"/>
            <w:gridSpan w:val="2"/>
            <w:noWrap w:val="0"/>
            <w:vAlign w:val="top"/>
          </w:tcPr>
          <w:p w14:paraId="37C1C730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其他</w:t>
            </w:r>
          </w:p>
        </w:tc>
        <w:tc>
          <w:tcPr>
            <w:tcW w:w="4812" w:type="dxa"/>
            <w:gridSpan w:val="2"/>
            <w:noWrap w:val="0"/>
            <w:vAlign w:val="top"/>
          </w:tcPr>
          <w:p w14:paraId="5A8A4F78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3E738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265" w:type="dxa"/>
            <w:gridSpan w:val="3"/>
            <w:vMerge w:val="restart"/>
            <w:noWrap w:val="0"/>
            <w:vAlign w:val="top"/>
          </w:tcPr>
          <w:p w14:paraId="4045344B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往年贴息情况</w:t>
            </w:r>
          </w:p>
        </w:tc>
        <w:tc>
          <w:tcPr>
            <w:tcW w:w="2866" w:type="dxa"/>
            <w:gridSpan w:val="2"/>
            <w:noWrap w:val="0"/>
            <w:vAlign w:val="top"/>
          </w:tcPr>
          <w:p w14:paraId="7595AD31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贴息期限</w:t>
            </w:r>
          </w:p>
        </w:tc>
        <w:tc>
          <w:tcPr>
            <w:tcW w:w="4812" w:type="dxa"/>
            <w:gridSpan w:val="2"/>
            <w:noWrap w:val="0"/>
            <w:vAlign w:val="top"/>
          </w:tcPr>
          <w:p w14:paraId="65DBE61F">
            <w:pPr>
              <w:rPr>
                <w:rFonts w:hint="eastAsia"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贴息额</w:t>
            </w:r>
          </w:p>
        </w:tc>
      </w:tr>
      <w:tr w14:paraId="76683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2265" w:type="dxa"/>
            <w:gridSpan w:val="3"/>
            <w:vMerge w:val="continue"/>
            <w:noWrap w:val="0"/>
            <w:vAlign w:val="top"/>
          </w:tcPr>
          <w:p w14:paraId="473511BC">
            <w:pPr>
              <w:rPr>
                <w:rFonts w:ascii="宋体" w:hAnsi="宋体" w:eastAsia="宋体" w:cs="黑体"/>
                <w:sz w:val="24"/>
              </w:rPr>
            </w:pPr>
          </w:p>
        </w:tc>
        <w:tc>
          <w:tcPr>
            <w:tcW w:w="2866" w:type="dxa"/>
            <w:gridSpan w:val="2"/>
            <w:noWrap w:val="0"/>
            <w:vAlign w:val="top"/>
          </w:tcPr>
          <w:p w14:paraId="286DE45B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  <w:tc>
          <w:tcPr>
            <w:tcW w:w="4812" w:type="dxa"/>
            <w:gridSpan w:val="2"/>
            <w:noWrap w:val="0"/>
            <w:vAlign w:val="top"/>
          </w:tcPr>
          <w:p w14:paraId="6A355E56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　</w:t>
            </w:r>
          </w:p>
        </w:tc>
      </w:tr>
      <w:tr w14:paraId="3F07F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2265" w:type="dxa"/>
            <w:gridSpan w:val="3"/>
            <w:noWrap w:val="0"/>
            <w:vAlign w:val="top"/>
          </w:tcPr>
          <w:p w14:paraId="0F94082D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拟申报贴息额（万元）</w:t>
            </w:r>
          </w:p>
        </w:tc>
        <w:tc>
          <w:tcPr>
            <w:tcW w:w="7678" w:type="dxa"/>
            <w:gridSpan w:val="4"/>
            <w:noWrap w:val="0"/>
            <w:vAlign w:val="top"/>
          </w:tcPr>
          <w:p w14:paraId="228EC72A">
            <w:pPr>
              <w:rPr>
                <w:rFonts w:hint="eastAsia"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1.</w:t>
            </w:r>
            <w:r>
              <w:rPr>
                <w:rFonts w:hint="eastAsia" w:ascii="宋体" w:hAnsi="宋体" w:eastAsia="宋体" w:cs="黑体"/>
                <w:sz w:val="24"/>
                <w:lang w:val="en-US" w:eastAsia="zh-CN"/>
              </w:rPr>
              <w:t>并购贷款贴息</w:t>
            </w:r>
            <w:r>
              <w:rPr>
                <w:rFonts w:hint="eastAsia" w:ascii="宋体" w:hAnsi="宋体" w:eastAsia="宋体" w:cs="黑体"/>
                <w:sz w:val="24"/>
              </w:rPr>
              <w:t>，贴息率不超过人民银行公布的同期中长期贷款市场报价利率（LPR），实际利率低于LPR的，按实际利率贴息。</w:t>
            </w:r>
          </w:p>
          <w:p w14:paraId="50E0096D">
            <w:pPr>
              <w:rPr>
                <w:rFonts w:hint="eastAsia"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2.若已获国家财政贴息，应扣除相应部分。</w:t>
            </w:r>
          </w:p>
          <w:p w14:paraId="114FB9B1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3.结果向下取整，精确到万元。</w:t>
            </w:r>
          </w:p>
        </w:tc>
      </w:tr>
      <w:tr w14:paraId="2DB07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2265" w:type="dxa"/>
            <w:gridSpan w:val="3"/>
            <w:noWrap w:val="0"/>
            <w:vAlign w:val="top"/>
          </w:tcPr>
          <w:p w14:paraId="2E55FA93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cs="黑体"/>
                <w:sz w:val="24"/>
                <w:lang w:val="en-US" w:eastAsia="zh-CN"/>
              </w:rPr>
              <w:t>申报</w:t>
            </w:r>
            <w:r>
              <w:rPr>
                <w:rFonts w:hint="eastAsia" w:ascii="宋体" w:hAnsi="宋体" w:eastAsia="宋体" w:cs="黑体"/>
                <w:sz w:val="24"/>
              </w:rPr>
              <w:t>贴息年限</w:t>
            </w:r>
          </w:p>
        </w:tc>
        <w:tc>
          <w:tcPr>
            <w:tcW w:w="7678" w:type="dxa"/>
            <w:gridSpan w:val="4"/>
            <w:noWrap w:val="0"/>
            <w:vAlign w:val="top"/>
          </w:tcPr>
          <w:p w14:paraId="4F6CC393">
            <w:pPr>
              <w:rPr>
                <w:rFonts w:ascii="宋体" w:hAnsi="宋体" w:eastAsia="宋体" w:cs="黑体"/>
                <w:sz w:val="24"/>
              </w:rPr>
            </w:pPr>
            <w:r>
              <w:rPr>
                <w:rFonts w:hint="eastAsia" w:ascii="宋体" w:hAnsi="宋体" w:eastAsia="宋体" w:cs="黑体"/>
                <w:sz w:val="24"/>
              </w:rPr>
              <w:t>20XX年X月X日-20XX年X月X日（最长不超过三年）</w:t>
            </w:r>
          </w:p>
        </w:tc>
      </w:tr>
    </w:tbl>
    <w:p w14:paraId="555D39A0">
      <w:pPr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仿宋_GB2312" w:hAnsi="宋体" w:eastAsia="仿宋_GB2312" w:cs="Times New Roman"/>
          <w:sz w:val="32"/>
          <w:szCs w:val="32"/>
        </w:rPr>
        <w:t xml:space="preserve"> </w:t>
      </w:r>
    </w:p>
    <w:p w14:paraId="1897AB96">
      <w:pPr>
        <w:spacing w:line="560" w:lineRule="exact"/>
        <w:rPr>
          <w:rFonts w:ascii="仿宋_GB2312" w:hAnsi="黑体" w:eastAsia="仿宋_GB2312"/>
          <w:sz w:val="32"/>
          <w:szCs w:val="32"/>
        </w:rPr>
        <w:sectPr>
          <w:pgSz w:w="11906" w:h="16838"/>
          <w:pgMar w:top="1440" w:right="1080" w:bottom="1440" w:left="1080" w:header="851" w:footer="992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9"/>
        <w:tblW w:w="90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390"/>
        <w:gridCol w:w="1646"/>
        <w:gridCol w:w="1840"/>
        <w:gridCol w:w="995"/>
        <w:gridCol w:w="1650"/>
      </w:tblGrid>
      <w:tr w14:paraId="688F4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16" w:type="dxa"/>
            <w:gridSpan w:val="6"/>
            <w:tcBorders>
              <w:top w:val="nil"/>
              <w:left w:val="nil"/>
              <w:right w:val="nil"/>
            </w:tcBorders>
            <w:noWrap w:val="0"/>
            <w:vAlign w:val="top"/>
          </w:tcPr>
          <w:p w14:paraId="36255403">
            <w:pPr>
              <w:spacing w:line="560" w:lineRule="exact"/>
              <w:rPr>
                <w:rFonts w:hint="eastAsia" w:ascii="黑体" w:hAnsi="黑体" w:eastAsia="黑体" w:cs="Times New Roman"/>
                <w:sz w:val="24"/>
              </w:rPr>
            </w:pPr>
            <w:r>
              <w:rPr>
                <w:rFonts w:hint="eastAsia" w:ascii="黑体" w:hAnsi="黑体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Times New Roman"/>
                <w:sz w:val="32"/>
                <w:szCs w:val="32"/>
                <w:lang w:val="en-US" w:eastAsia="zh-CN"/>
              </w:rPr>
              <w:t>1-2</w:t>
            </w:r>
          </w:p>
        </w:tc>
      </w:tr>
      <w:tr w14:paraId="393D0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9016" w:type="dxa"/>
            <w:gridSpan w:val="6"/>
            <w:noWrap w:val="0"/>
            <w:vAlign w:val="top"/>
          </w:tcPr>
          <w:p w14:paraId="6C149806">
            <w:pPr>
              <w:spacing w:line="560" w:lineRule="exact"/>
              <w:jc w:val="center"/>
              <w:rPr>
                <w:rFonts w:ascii="方正小标宋简体" w:hAnsi="宋体" w:eastAsia="方正小标宋简体" w:cs="Times New Roman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Times New Roman"/>
                <w:sz w:val="30"/>
                <w:szCs w:val="30"/>
              </w:rPr>
              <w:t>银行借款合同审查表</w:t>
            </w:r>
          </w:p>
        </w:tc>
      </w:tr>
      <w:tr w14:paraId="421AB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495" w:type="dxa"/>
            <w:noWrap w:val="0"/>
            <w:vAlign w:val="top"/>
          </w:tcPr>
          <w:p w14:paraId="736B3BF3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企业名称</w:t>
            </w:r>
          </w:p>
        </w:tc>
        <w:tc>
          <w:tcPr>
            <w:tcW w:w="7521" w:type="dxa"/>
            <w:gridSpan w:val="5"/>
            <w:noWrap w:val="0"/>
            <w:vAlign w:val="top"/>
          </w:tcPr>
          <w:p w14:paraId="2FC3CB00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</w:tr>
      <w:tr w14:paraId="1A6F7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95" w:type="dxa"/>
            <w:noWrap w:val="0"/>
            <w:vAlign w:val="top"/>
          </w:tcPr>
          <w:p w14:paraId="147F5616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项目名称</w:t>
            </w:r>
          </w:p>
        </w:tc>
        <w:tc>
          <w:tcPr>
            <w:tcW w:w="7521" w:type="dxa"/>
            <w:gridSpan w:val="5"/>
            <w:noWrap w:val="0"/>
            <w:vAlign w:val="top"/>
          </w:tcPr>
          <w:p w14:paraId="3C474626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</w:tr>
      <w:tr w14:paraId="380C5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495" w:type="dxa"/>
            <w:noWrap w:val="0"/>
            <w:vAlign w:val="top"/>
          </w:tcPr>
          <w:p w14:paraId="1A2523C6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借 款 人</w:t>
            </w:r>
          </w:p>
        </w:tc>
        <w:tc>
          <w:tcPr>
            <w:tcW w:w="7521" w:type="dxa"/>
            <w:gridSpan w:val="5"/>
            <w:noWrap w:val="0"/>
            <w:vAlign w:val="top"/>
          </w:tcPr>
          <w:p w14:paraId="09C3BF82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</w:tr>
      <w:tr w14:paraId="7B1A8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95" w:type="dxa"/>
            <w:noWrap w:val="0"/>
            <w:vAlign w:val="top"/>
          </w:tcPr>
          <w:p w14:paraId="660A0EAB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借款银行</w:t>
            </w:r>
          </w:p>
        </w:tc>
        <w:tc>
          <w:tcPr>
            <w:tcW w:w="7521" w:type="dxa"/>
            <w:gridSpan w:val="5"/>
            <w:noWrap w:val="0"/>
            <w:vAlign w:val="top"/>
          </w:tcPr>
          <w:p w14:paraId="3EBBBF50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</w:tr>
      <w:tr w14:paraId="235A3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95" w:type="dxa"/>
            <w:noWrap w:val="0"/>
            <w:vAlign w:val="top"/>
          </w:tcPr>
          <w:p w14:paraId="638BBE81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合 同 号</w:t>
            </w:r>
          </w:p>
        </w:tc>
        <w:tc>
          <w:tcPr>
            <w:tcW w:w="7521" w:type="dxa"/>
            <w:gridSpan w:val="5"/>
            <w:noWrap w:val="0"/>
            <w:vAlign w:val="top"/>
          </w:tcPr>
          <w:p w14:paraId="12F7AC5F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</w:tr>
      <w:tr w14:paraId="52694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016" w:type="dxa"/>
            <w:gridSpan w:val="6"/>
            <w:noWrap w:val="0"/>
            <w:vAlign w:val="center"/>
          </w:tcPr>
          <w:p w14:paraId="11A38C43">
            <w:pPr>
              <w:spacing w:line="560" w:lineRule="exact"/>
              <w:jc w:val="lef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合同执行情况</w:t>
            </w:r>
          </w:p>
        </w:tc>
      </w:tr>
      <w:tr w14:paraId="7A264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95" w:type="dxa"/>
            <w:noWrap w:val="0"/>
            <w:vAlign w:val="top"/>
          </w:tcPr>
          <w:p w14:paraId="77BFD94C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借款用途</w:t>
            </w:r>
          </w:p>
        </w:tc>
        <w:tc>
          <w:tcPr>
            <w:tcW w:w="7521" w:type="dxa"/>
            <w:gridSpan w:val="5"/>
            <w:noWrap w:val="0"/>
            <w:vAlign w:val="top"/>
          </w:tcPr>
          <w:p w14:paraId="6D82C59A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 w14:paraId="671E7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495" w:type="dxa"/>
            <w:vMerge w:val="restart"/>
            <w:noWrap w:val="0"/>
            <w:vAlign w:val="top"/>
          </w:tcPr>
          <w:p w14:paraId="48A18E37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提款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到位情况</w:t>
            </w:r>
          </w:p>
        </w:tc>
        <w:tc>
          <w:tcPr>
            <w:tcW w:w="1390" w:type="dxa"/>
            <w:noWrap w:val="0"/>
            <w:vAlign w:val="top"/>
          </w:tcPr>
          <w:p w14:paraId="553209D2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时间</w:t>
            </w:r>
          </w:p>
        </w:tc>
        <w:tc>
          <w:tcPr>
            <w:tcW w:w="1646" w:type="dxa"/>
            <w:noWrap w:val="0"/>
            <w:vAlign w:val="top"/>
          </w:tcPr>
          <w:p w14:paraId="4C81ED4B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金额 （万元）</w:t>
            </w:r>
          </w:p>
        </w:tc>
        <w:tc>
          <w:tcPr>
            <w:tcW w:w="1840" w:type="dxa"/>
            <w:vMerge w:val="restart"/>
            <w:noWrap w:val="0"/>
            <w:vAlign w:val="top"/>
          </w:tcPr>
          <w:p w14:paraId="43454389">
            <w:pPr>
              <w:spacing w:line="560" w:lineRule="exact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还本情况</w:t>
            </w:r>
          </w:p>
        </w:tc>
        <w:tc>
          <w:tcPr>
            <w:tcW w:w="995" w:type="dxa"/>
            <w:noWrap w:val="0"/>
            <w:vAlign w:val="top"/>
          </w:tcPr>
          <w:p w14:paraId="5FFA59B6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时间</w:t>
            </w:r>
          </w:p>
        </w:tc>
        <w:tc>
          <w:tcPr>
            <w:tcW w:w="1650" w:type="dxa"/>
            <w:noWrap w:val="0"/>
            <w:vAlign w:val="top"/>
          </w:tcPr>
          <w:p w14:paraId="484DAA0C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金额（万元）</w:t>
            </w:r>
          </w:p>
        </w:tc>
      </w:tr>
      <w:tr w14:paraId="69B50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495" w:type="dxa"/>
            <w:vMerge w:val="continue"/>
            <w:noWrap w:val="0"/>
            <w:vAlign w:val="top"/>
          </w:tcPr>
          <w:p w14:paraId="6D98EA15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90" w:type="dxa"/>
            <w:noWrap w:val="0"/>
            <w:vAlign w:val="top"/>
          </w:tcPr>
          <w:p w14:paraId="7F87FC44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  <w:tc>
          <w:tcPr>
            <w:tcW w:w="1646" w:type="dxa"/>
            <w:noWrap w:val="0"/>
            <w:vAlign w:val="top"/>
          </w:tcPr>
          <w:p w14:paraId="5DB92D46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  <w:tc>
          <w:tcPr>
            <w:tcW w:w="1840" w:type="dxa"/>
            <w:vMerge w:val="continue"/>
            <w:noWrap w:val="0"/>
            <w:vAlign w:val="top"/>
          </w:tcPr>
          <w:p w14:paraId="29C6B9EE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5" w:type="dxa"/>
            <w:noWrap w:val="0"/>
            <w:vAlign w:val="top"/>
          </w:tcPr>
          <w:p w14:paraId="120746D4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  <w:tc>
          <w:tcPr>
            <w:tcW w:w="1650" w:type="dxa"/>
            <w:noWrap w:val="0"/>
            <w:vAlign w:val="top"/>
          </w:tcPr>
          <w:p w14:paraId="33AF4AED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</w:tr>
      <w:tr w14:paraId="18F45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495" w:type="dxa"/>
            <w:vMerge w:val="continue"/>
            <w:noWrap w:val="0"/>
            <w:vAlign w:val="top"/>
          </w:tcPr>
          <w:p w14:paraId="392CB26C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90" w:type="dxa"/>
            <w:noWrap w:val="0"/>
            <w:vAlign w:val="top"/>
          </w:tcPr>
          <w:p w14:paraId="5A26F371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  <w:tc>
          <w:tcPr>
            <w:tcW w:w="1646" w:type="dxa"/>
            <w:noWrap w:val="0"/>
            <w:vAlign w:val="top"/>
          </w:tcPr>
          <w:p w14:paraId="550A2355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  <w:tc>
          <w:tcPr>
            <w:tcW w:w="1840" w:type="dxa"/>
            <w:vMerge w:val="continue"/>
            <w:noWrap w:val="0"/>
            <w:vAlign w:val="top"/>
          </w:tcPr>
          <w:p w14:paraId="272C2607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5" w:type="dxa"/>
            <w:noWrap w:val="0"/>
            <w:vAlign w:val="top"/>
          </w:tcPr>
          <w:p w14:paraId="162B5F41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  <w:tc>
          <w:tcPr>
            <w:tcW w:w="1650" w:type="dxa"/>
            <w:noWrap w:val="0"/>
            <w:vAlign w:val="top"/>
          </w:tcPr>
          <w:p w14:paraId="31877F2D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</w:tr>
      <w:tr w14:paraId="79232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95" w:type="dxa"/>
            <w:vMerge w:val="continue"/>
            <w:noWrap w:val="0"/>
            <w:vAlign w:val="top"/>
          </w:tcPr>
          <w:p w14:paraId="28FDE70D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90" w:type="dxa"/>
            <w:noWrap w:val="0"/>
            <w:vAlign w:val="top"/>
          </w:tcPr>
          <w:p w14:paraId="4633A848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  <w:tc>
          <w:tcPr>
            <w:tcW w:w="1646" w:type="dxa"/>
            <w:noWrap w:val="0"/>
            <w:vAlign w:val="top"/>
          </w:tcPr>
          <w:p w14:paraId="5FCBB245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  <w:tc>
          <w:tcPr>
            <w:tcW w:w="1840" w:type="dxa"/>
            <w:vMerge w:val="continue"/>
            <w:noWrap w:val="0"/>
            <w:vAlign w:val="top"/>
          </w:tcPr>
          <w:p w14:paraId="6D8BE433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5" w:type="dxa"/>
            <w:noWrap w:val="0"/>
            <w:vAlign w:val="top"/>
          </w:tcPr>
          <w:p w14:paraId="34787E28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  <w:tc>
          <w:tcPr>
            <w:tcW w:w="1650" w:type="dxa"/>
            <w:noWrap w:val="0"/>
            <w:vAlign w:val="top"/>
          </w:tcPr>
          <w:p w14:paraId="69C1AA3A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</w:tr>
      <w:tr w14:paraId="5DBC3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95" w:type="dxa"/>
            <w:vMerge w:val="continue"/>
            <w:noWrap w:val="0"/>
            <w:vAlign w:val="top"/>
          </w:tcPr>
          <w:p w14:paraId="30258BE0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390" w:type="dxa"/>
            <w:noWrap w:val="0"/>
            <w:vAlign w:val="top"/>
          </w:tcPr>
          <w:p w14:paraId="5522A350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  <w:tc>
          <w:tcPr>
            <w:tcW w:w="1646" w:type="dxa"/>
            <w:noWrap w:val="0"/>
            <w:vAlign w:val="top"/>
          </w:tcPr>
          <w:p w14:paraId="77C63A87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  <w:tc>
          <w:tcPr>
            <w:tcW w:w="1840" w:type="dxa"/>
            <w:vMerge w:val="continue"/>
            <w:noWrap w:val="0"/>
            <w:vAlign w:val="top"/>
          </w:tcPr>
          <w:p w14:paraId="62C99A9E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995" w:type="dxa"/>
            <w:noWrap w:val="0"/>
            <w:vAlign w:val="top"/>
          </w:tcPr>
          <w:p w14:paraId="38EE62F4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  <w:tc>
          <w:tcPr>
            <w:tcW w:w="1650" w:type="dxa"/>
            <w:noWrap w:val="0"/>
            <w:vAlign w:val="top"/>
          </w:tcPr>
          <w:p w14:paraId="0E75B8CD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</w:tr>
      <w:tr w14:paraId="54508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495" w:type="dxa"/>
            <w:noWrap w:val="0"/>
            <w:vAlign w:val="top"/>
          </w:tcPr>
          <w:p w14:paraId="270337F8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年利率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 w:val="24"/>
              </w:rPr>
              <w:t>%）</w:t>
            </w:r>
          </w:p>
        </w:tc>
        <w:tc>
          <w:tcPr>
            <w:tcW w:w="3036" w:type="dxa"/>
            <w:gridSpan w:val="2"/>
            <w:noWrap w:val="0"/>
            <w:vAlign w:val="top"/>
          </w:tcPr>
          <w:p w14:paraId="3AF526F1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  <w:tc>
          <w:tcPr>
            <w:tcW w:w="1840" w:type="dxa"/>
            <w:noWrap w:val="0"/>
            <w:vAlign w:val="top"/>
          </w:tcPr>
          <w:p w14:paraId="47E3A35F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实际年利率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 w:val="24"/>
              </w:rPr>
              <w:t>%）</w:t>
            </w:r>
          </w:p>
        </w:tc>
        <w:tc>
          <w:tcPr>
            <w:tcW w:w="2645" w:type="dxa"/>
            <w:gridSpan w:val="2"/>
            <w:noWrap w:val="0"/>
            <w:vAlign w:val="top"/>
          </w:tcPr>
          <w:p w14:paraId="78E7E41F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</w:tr>
      <w:tr w14:paraId="6A5B1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495" w:type="dxa"/>
            <w:noWrap w:val="0"/>
            <w:vAlign w:val="top"/>
          </w:tcPr>
          <w:p w14:paraId="5FB85C9F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借款时间</w:t>
            </w:r>
          </w:p>
        </w:tc>
        <w:tc>
          <w:tcPr>
            <w:tcW w:w="3036" w:type="dxa"/>
            <w:gridSpan w:val="2"/>
            <w:noWrap w:val="0"/>
            <w:vAlign w:val="top"/>
          </w:tcPr>
          <w:p w14:paraId="7228A101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  <w:tc>
          <w:tcPr>
            <w:tcW w:w="1840" w:type="dxa"/>
            <w:noWrap w:val="0"/>
            <w:vAlign w:val="top"/>
          </w:tcPr>
          <w:p w14:paraId="70F06508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应付利息</w:t>
            </w:r>
          </w:p>
        </w:tc>
        <w:tc>
          <w:tcPr>
            <w:tcW w:w="2645" w:type="dxa"/>
            <w:gridSpan w:val="2"/>
            <w:noWrap w:val="0"/>
            <w:vAlign w:val="top"/>
          </w:tcPr>
          <w:p w14:paraId="79111C28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</w:tr>
      <w:tr w14:paraId="563ED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95" w:type="dxa"/>
            <w:noWrap w:val="0"/>
            <w:vAlign w:val="top"/>
          </w:tcPr>
          <w:p w14:paraId="21BFD144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期限</w:t>
            </w:r>
          </w:p>
        </w:tc>
        <w:tc>
          <w:tcPr>
            <w:tcW w:w="3036" w:type="dxa"/>
            <w:gridSpan w:val="2"/>
            <w:noWrap w:val="0"/>
            <w:vAlign w:val="top"/>
          </w:tcPr>
          <w:p w14:paraId="73604891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  <w:tc>
          <w:tcPr>
            <w:tcW w:w="1840" w:type="dxa"/>
            <w:noWrap w:val="0"/>
            <w:vAlign w:val="top"/>
          </w:tcPr>
          <w:p w14:paraId="0EFB96B0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已付利息</w:t>
            </w:r>
          </w:p>
        </w:tc>
        <w:tc>
          <w:tcPr>
            <w:tcW w:w="2645" w:type="dxa"/>
            <w:gridSpan w:val="2"/>
            <w:noWrap w:val="0"/>
            <w:vAlign w:val="top"/>
          </w:tcPr>
          <w:p w14:paraId="7EC409BD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</w:t>
            </w:r>
          </w:p>
        </w:tc>
      </w:tr>
      <w:tr w14:paraId="0C4BE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371" w:type="dxa"/>
            <w:gridSpan w:val="4"/>
            <w:noWrap w:val="0"/>
            <w:vAlign w:val="top"/>
          </w:tcPr>
          <w:p w14:paraId="10194F61">
            <w:pPr>
              <w:spacing w:line="560" w:lineRule="exac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*每个合同填一张表　　　　　　　　　　　　   　　　　　　</w:t>
            </w:r>
          </w:p>
          <w:p w14:paraId="58D3BD26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　　　　　　　　　　　　　　　　　　　　　　　　　　　　　　</w:t>
            </w:r>
          </w:p>
        </w:tc>
        <w:tc>
          <w:tcPr>
            <w:tcW w:w="2645" w:type="dxa"/>
            <w:gridSpan w:val="2"/>
            <w:noWrap w:val="0"/>
            <w:vAlign w:val="top"/>
          </w:tcPr>
          <w:p w14:paraId="1008B986">
            <w:pPr>
              <w:spacing w:line="560" w:lineRule="exac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日期：</w:t>
            </w:r>
            <w:r>
              <w:rPr>
                <w:rFonts w:hint="eastAsia" w:ascii="宋体" w:hAnsi="宋体" w:eastAsia="宋体" w:cs="Times New Roman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24"/>
              </w:rPr>
              <w:t>年</w:t>
            </w:r>
            <w:r>
              <w:rPr>
                <w:rFonts w:hint="eastAsia" w:ascii="宋体" w:hAnsi="宋体" w:eastAsia="宋体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</w:rPr>
              <w:t>月</w:t>
            </w:r>
            <w:r>
              <w:rPr>
                <w:rFonts w:hint="eastAsia" w:ascii="宋体" w:hAnsi="宋体" w:eastAsia="宋体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</w:rPr>
              <w:t>日</w:t>
            </w:r>
          </w:p>
        </w:tc>
      </w:tr>
    </w:tbl>
    <w:p w14:paraId="18323CF8"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 w14:paraId="6FAF9C0A">
      <w:pPr>
        <w:widowControl w:val="0"/>
        <w:jc w:val="both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</w:p>
    <w:p w14:paraId="297787FD">
      <w:pPr>
        <w:widowControl w:val="0"/>
        <w:jc w:val="both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</w:p>
    <w:p w14:paraId="5D97D86F">
      <w:pPr>
        <w:widowControl w:val="0"/>
        <w:jc w:val="both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</w:p>
    <w:p w14:paraId="54E282C3"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1-3</w:t>
      </w:r>
    </w:p>
    <w:p w14:paraId="416F1720">
      <w:pPr>
        <w:spacing w:line="520" w:lineRule="exact"/>
        <w:jc w:val="center"/>
        <w:rPr>
          <w:rFonts w:hint="eastAsia" w:ascii="方正小标宋简体" w:eastAsia="方正小标宋简体" w:cs="Times New Roman"/>
          <w:sz w:val="44"/>
          <w:szCs w:val="44"/>
        </w:rPr>
      </w:pPr>
    </w:p>
    <w:p w14:paraId="21F9F3FB">
      <w:pPr>
        <w:spacing w:line="520" w:lineRule="exact"/>
        <w:jc w:val="center"/>
        <w:rPr>
          <w:rFonts w:hint="eastAsia"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Times New Roman"/>
          <w:sz w:val="44"/>
          <w:szCs w:val="44"/>
        </w:rPr>
        <w:t>北京市高精尖产业发展资金承诺书</w:t>
      </w:r>
    </w:p>
    <w:p w14:paraId="1A141301">
      <w:pPr>
        <w:spacing w:line="520" w:lineRule="exact"/>
        <w:jc w:val="center"/>
        <w:rPr>
          <w:rFonts w:ascii="仿宋_GB2312" w:hAnsi="华文仿宋" w:eastAsia="仿宋_GB2312" w:cs="Times New Roman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（202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sz w:val="32"/>
          <w:szCs w:val="32"/>
        </w:rPr>
        <w:t>年）</w:t>
      </w:r>
    </w:p>
    <w:p w14:paraId="0380C1A1">
      <w:pPr>
        <w:spacing w:line="520" w:lineRule="exact"/>
        <w:ind w:firstLine="640" w:firstLineChars="200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本单位拟申报20</w:t>
      </w:r>
      <w:r>
        <w:rPr>
          <w:rFonts w:ascii="仿宋_GB2312" w:hAnsi="宋体" w:eastAsia="仿宋_GB2312" w:cs="Times New Roman"/>
          <w:sz w:val="32"/>
          <w:szCs w:val="32"/>
        </w:rPr>
        <w:t>2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sz w:val="32"/>
          <w:szCs w:val="32"/>
        </w:rPr>
        <w:t>年北京市高精尖产业发展资金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>重大项目贴息（</w:t>
      </w:r>
      <w:r>
        <w:rPr>
          <w:rFonts w:hint="eastAsia" w:ascii="仿宋_GB2312" w:hAnsi="宋体" w:eastAsia="仿宋_GB2312" w:cs="Times New Roman"/>
          <w:sz w:val="32"/>
          <w:szCs w:val="32"/>
          <w:u w:val="single"/>
          <w:lang w:val="en-US" w:eastAsia="zh-CN"/>
        </w:rPr>
        <w:t>并购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>类）</w:t>
      </w:r>
      <w:r>
        <w:rPr>
          <w:rFonts w:hint="eastAsia" w:ascii="仿宋_GB2312" w:hAnsi="宋体" w:eastAsia="仿宋_GB2312" w:cs="Times New Roman"/>
          <w:sz w:val="32"/>
          <w:szCs w:val="32"/>
        </w:rPr>
        <w:t>项目，具体承诺如下：</w:t>
      </w:r>
    </w:p>
    <w:p w14:paraId="49384025">
      <w:pPr>
        <w:spacing w:line="520" w:lineRule="exact"/>
        <w:ind w:firstLine="640" w:firstLineChars="200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1.本</w:t>
      </w:r>
      <w:r>
        <w:rPr>
          <w:rFonts w:ascii="仿宋_GB2312" w:hAnsi="宋体" w:eastAsia="仿宋_GB2312" w:cs="Times New Roman"/>
          <w:sz w:val="32"/>
          <w:szCs w:val="32"/>
        </w:rPr>
        <w:t>单位严格遵守《北京市高精尖产业发展资金管理办法》等相关规定；</w:t>
      </w:r>
    </w:p>
    <w:p w14:paraId="13618DF5">
      <w:pPr>
        <w:spacing w:line="520" w:lineRule="exact"/>
        <w:ind w:firstLine="640" w:firstLineChars="200"/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仿宋_GB2312" w:hAnsi="宋体" w:eastAsia="仿宋_GB2312" w:cs="Times New Roman"/>
          <w:sz w:val="32"/>
          <w:szCs w:val="32"/>
        </w:rPr>
        <w:t>2.</w:t>
      </w:r>
      <w:r>
        <w:rPr>
          <w:rFonts w:hint="eastAsia" w:ascii="仿宋_GB2312" w:hAnsi="宋体" w:eastAsia="仿宋_GB2312" w:cs="Times New Roman"/>
          <w:sz w:val="32"/>
          <w:szCs w:val="32"/>
        </w:rPr>
        <w:t>本单位提交的全部材料均真实、准确</w:t>
      </w:r>
      <w:r>
        <w:rPr>
          <w:rFonts w:ascii="仿宋_GB2312" w:hAnsi="宋体" w:eastAsia="仿宋_GB2312" w:cs="Times New Roman"/>
          <w:sz w:val="32"/>
          <w:szCs w:val="32"/>
        </w:rPr>
        <w:t>、</w:t>
      </w:r>
      <w:r>
        <w:rPr>
          <w:rFonts w:hint="eastAsia" w:ascii="仿宋_GB2312" w:hAnsi="宋体" w:eastAsia="仿宋_GB2312" w:cs="Times New Roman"/>
          <w:sz w:val="32"/>
          <w:szCs w:val="32"/>
        </w:rPr>
        <w:t>有效，申请资格和条件符合指南</w:t>
      </w:r>
      <w:r>
        <w:rPr>
          <w:rFonts w:hint="eastAsia" w:ascii="仿宋_GB2312" w:hAnsi="宋体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通知相关</w:t>
      </w:r>
      <w:r>
        <w:rPr>
          <w:rFonts w:hint="eastAsia" w:ascii="仿宋_GB2312" w:hAnsi="宋体" w:eastAsia="仿宋_GB2312" w:cs="Times New Roman"/>
          <w:sz w:val="32"/>
          <w:szCs w:val="32"/>
        </w:rPr>
        <w:t>规定；</w:t>
      </w:r>
    </w:p>
    <w:p w14:paraId="4469D759">
      <w:pPr>
        <w:spacing w:line="520" w:lineRule="exact"/>
        <w:ind w:firstLine="614" w:firstLineChars="192"/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仿宋_GB2312" w:hAnsi="宋体" w:eastAsia="仿宋_GB2312" w:cs="Times New Roman"/>
          <w:sz w:val="32"/>
          <w:szCs w:val="32"/>
        </w:rPr>
        <w:t>3</w:t>
      </w:r>
      <w:r>
        <w:rPr>
          <w:rFonts w:hint="eastAsia" w:ascii="仿宋_GB2312" w:hAnsi="宋体" w:eastAsia="仿宋_GB2312" w:cs="Times New Roman"/>
          <w:sz w:val="32"/>
          <w:szCs w:val="32"/>
        </w:rPr>
        <w:t>.本次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申报</w:t>
      </w:r>
      <w:r>
        <w:rPr>
          <w:rFonts w:hint="eastAsia" w:ascii="仿宋_GB2312" w:hAnsi="宋体" w:eastAsia="仿宋_GB2312" w:cs="Times New Roman"/>
          <w:sz w:val="32"/>
          <w:szCs w:val="32"/>
        </w:rPr>
        <w:t>贷款贴息的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并购</w:t>
      </w:r>
      <w:r>
        <w:rPr>
          <w:rFonts w:hint="eastAsia" w:ascii="仿宋_GB2312" w:hAnsi="宋体" w:eastAsia="仿宋_GB2312" w:cs="Times New Roman"/>
          <w:sz w:val="32"/>
          <w:szCs w:val="32"/>
        </w:rPr>
        <w:t>项目各项手续齐备且未获得过其他市级财政资金支持；</w:t>
      </w:r>
    </w:p>
    <w:p w14:paraId="3E93A46E">
      <w:pPr>
        <w:spacing w:line="520" w:lineRule="exact"/>
        <w:ind w:firstLine="614" w:firstLineChars="192"/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仿宋_GB2312" w:hAnsi="宋体" w:eastAsia="仿宋_GB2312" w:cs="Times New Roman"/>
          <w:sz w:val="32"/>
          <w:szCs w:val="32"/>
        </w:rPr>
        <w:t>4</w:t>
      </w:r>
      <w:r>
        <w:rPr>
          <w:rFonts w:hint="eastAsia" w:ascii="仿宋_GB2312" w:hAnsi="宋体" w:eastAsia="仿宋_GB2312" w:cs="Times New Roman"/>
          <w:sz w:val="32"/>
          <w:szCs w:val="32"/>
        </w:rPr>
        <w:t>.本单位长期立足北京稳定发展</w:t>
      </w:r>
      <w:bookmarkStart w:id="1" w:name="_GoBack"/>
      <w:bookmarkEnd w:id="1"/>
      <w:r>
        <w:rPr>
          <w:rFonts w:hint="eastAsia" w:ascii="仿宋_GB2312" w:hAnsi="宋体" w:eastAsia="仿宋_GB2312" w:cs="Times New Roman"/>
          <w:sz w:val="32"/>
          <w:szCs w:val="32"/>
        </w:rPr>
        <w:t>；</w:t>
      </w:r>
    </w:p>
    <w:p w14:paraId="4BF13DF6">
      <w:pPr>
        <w:spacing w:line="520" w:lineRule="exact"/>
        <w:ind w:firstLine="640" w:firstLineChars="200"/>
        <w:rPr>
          <w:rFonts w:ascii="仿宋_GB2312" w:hAnsi="宋体" w:eastAsia="仿宋_GB2312" w:cs="Times New Roman"/>
          <w:sz w:val="32"/>
          <w:szCs w:val="32"/>
        </w:rPr>
      </w:pPr>
      <w:r>
        <w:rPr>
          <w:rFonts w:ascii="仿宋_GB2312" w:hAnsi="宋体" w:eastAsia="仿宋_GB2312" w:cs="Times New Roman"/>
          <w:sz w:val="32"/>
          <w:szCs w:val="32"/>
        </w:rPr>
        <w:t>5</w:t>
      </w:r>
      <w:r>
        <w:rPr>
          <w:rFonts w:hint="eastAsia" w:ascii="仿宋_GB2312" w:hAnsi="宋体" w:eastAsia="仿宋_GB2312" w:cs="Times New Roman"/>
          <w:sz w:val="32"/>
          <w:szCs w:val="32"/>
        </w:rPr>
        <w:t>.本单位自愿接受并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积极配合市区</w:t>
      </w:r>
      <w:r>
        <w:rPr>
          <w:rFonts w:ascii="仿宋_GB2312" w:hAnsi="仿宋_GB2312" w:eastAsia="仿宋_GB2312" w:cs="仿宋_GB2312"/>
          <w:sz w:val="32"/>
          <w:szCs w:val="32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部门监管；</w:t>
      </w:r>
    </w:p>
    <w:p w14:paraId="2AE81AF2"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宋体" w:eastAsia="仿宋_GB2312" w:cs="Times New Roman"/>
          <w:sz w:val="32"/>
          <w:szCs w:val="32"/>
        </w:rPr>
        <w:t>6</w:t>
      </w:r>
      <w:r>
        <w:rPr>
          <w:rFonts w:hint="eastAsia" w:ascii="仿宋_GB2312" w:hAnsi="宋体" w:eastAsia="仿宋_GB2312" w:cs="Times New Roman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本单位遵循诚实守信原则，若</w:t>
      </w:r>
      <w:r>
        <w:rPr>
          <w:rFonts w:ascii="仿宋_GB2312" w:hAnsi="仿宋_GB2312" w:eastAsia="仿宋_GB2312" w:cs="仿宋_GB2312"/>
          <w:sz w:val="32"/>
          <w:szCs w:val="32"/>
        </w:rPr>
        <w:t>违反</w:t>
      </w:r>
      <w:r>
        <w:rPr>
          <w:rFonts w:hint="eastAsia" w:ascii="仿宋_GB2312" w:hAnsi="仿宋_GB2312" w:eastAsia="仿宋_GB2312" w:cs="仿宋_GB2312"/>
          <w:sz w:val="32"/>
          <w:szCs w:val="32"/>
        </w:rPr>
        <w:t>以上</w:t>
      </w:r>
      <w:r>
        <w:rPr>
          <w:rFonts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事项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将在收到北京市经济和信息化局要求退还资金的通知之日起6</w:t>
      </w:r>
      <w:r>
        <w:rPr>
          <w:rFonts w:ascii="仿宋_GB2312" w:hAnsi="仿宋_GB2312" w:eastAsia="仿宋_GB2312" w:cs="仿宋_GB2312"/>
          <w:sz w:val="32"/>
          <w:szCs w:val="32"/>
        </w:rPr>
        <w:t>个月内向北京市经济和信息化局</w:t>
      </w:r>
      <w:r>
        <w:rPr>
          <w:rFonts w:hint="eastAsia" w:ascii="仿宋_GB2312" w:hAnsi="仿宋_GB2312" w:eastAsia="仿宋_GB2312" w:cs="仿宋_GB2312"/>
          <w:sz w:val="32"/>
          <w:szCs w:val="32"/>
        </w:rPr>
        <w:t>退</w:t>
      </w:r>
      <w:r>
        <w:rPr>
          <w:rFonts w:ascii="仿宋_GB2312" w:hAnsi="仿宋_GB2312" w:eastAsia="仿宋_GB2312" w:cs="仿宋_GB2312"/>
          <w:sz w:val="32"/>
          <w:szCs w:val="32"/>
        </w:rPr>
        <w:t>还全部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</w:t>
      </w:r>
      <w:r>
        <w:rPr>
          <w:rFonts w:ascii="仿宋_GB2312" w:hAnsi="仿宋_GB2312" w:eastAsia="仿宋_GB2312" w:cs="仿宋_GB2312"/>
          <w:sz w:val="32"/>
          <w:szCs w:val="32"/>
        </w:rPr>
        <w:t>；</w:t>
      </w:r>
    </w:p>
    <w:p w14:paraId="76DA023D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7.本单位将按照相关法律法规和制度规定使用高精尖资金，对高精尖资金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</w:t>
      </w:r>
      <w:r>
        <w:rPr>
          <w:rFonts w:hint="eastAsia" w:ascii="仿宋_GB2312" w:hAnsi="仿宋_GB2312" w:eastAsia="仿宋_GB2312" w:cs="仿宋_GB2312"/>
          <w:sz w:val="32"/>
          <w:szCs w:val="32"/>
        </w:rPr>
        <w:t>和使用中存在虚报、骗取、挪用、贿赂等违法违规行为，将依照《财政违法行为处罚处分条例》等相关法律法规接受处理。涉嫌犯罪的，自愿接受司法机关依法处理。</w:t>
      </w:r>
    </w:p>
    <w:p w14:paraId="63B19883">
      <w:pPr>
        <w:spacing w:line="520" w:lineRule="exac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                      法定代表人（签字）：</w:t>
      </w:r>
    </w:p>
    <w:p w14:paraId="34A0670A">
      <w:pPr>
        <w:widowControl/>
        <w:spacing w:line="520" w:lineRule="exact"/>
        <w:ind w:right="1280"/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                      单位（签章）：</w:t>
      </w:r>
    </w:p>
    <w:p w14:paraId="41D27293">
      <w:pPr>
        <w:widowControl/>
        <w:wordWrap w:val="0"/>
        <w:spacing w:line="520" w:lineRule="exact"/>
        <w:ind w:right="26"/>
        <w:jc w:val="center"/>
        <w:rPr>
          <w:rFonts w:hint="eastAsia" w:ascii="仿宋_GB2312" w:hAnsi="宋体" w:eastAsia="仿宋_GB2312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hAnsi="宋体" w:eastAsia="仿宋_GB2312" w:cs="Times New Roman"/>
          <w:sz w:val="32"/>
          <w:szCs w:val="32"/>
        </w:rPr>
        <w:t xml:space="preserve">                时间：    年    月   日</w:t>
      </w:r>
      <w:bookmarkEnd w:id="0"/>
    </w:p>
    <w:p w14:paraId="1BD1B805">
      <w:pPr>
        <w:rPr>
          <w:rFonts w:hint="default"/>
          <w:lang w:val="en-US" w:eastAsia="zh-CN"/>
        </w:rPr>
      </w:pPr>
    </w:p>
    <w:sectPr>
      <w:footerReference r:id="rId4" w:type="default"/>
      <w:pgSz w:w="11906" w:h="16838"/>
      <w:pgMar w:top="2098" w:right="1474" w:bottom="1985" w:left="1588" w:header="851" w:footer="1304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2FB120C-6500-4CA6-B01E-D1171838CFB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7B8FFC8-4E2A-4F03-950F-27E8ECC84705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CDD5FB8-9C32-4DA6-B9A6-674581BE8F03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E5F1E8E5-5F46-4D6E-A044-EC1BF32EC553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50C81E2E-E778-4A72-A709-CB93CA441BD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48DB58">
    <w:pPr>
      <w:rPr>
        <w:rFonts w:eastAsia="宋体" w:cs="Times New Roman"/>
      </w:rPr>
    </w:pPr>
    <w:r>
      <w:rPr>
        <w:rFonts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4D2FCB">
                          <w:pP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bziEn0QAAAAMBAAAPAAAAAAAAAAEAIAAAACIAAABkcnMvZG93&#10;bnJldi54bWxQSwECFAAUAAAACACHTuJAeEBJ+M4BAACXAwAADgAAAAAAAAABACAAAAAg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84D2FCB">
                    <w:pP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  <w:id w:val="14329228"/>
    </w:sdtPr>
    <w:sdtEndPr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sdtEndPr>
    <w:sdtContent>
      <w:p w14:paraId="559735D4">
        <w:pPr>
          <w:widowControl w:val="0"/>
          <w:tabs>
            <w:tab w:val="center" w:pos="4153"/>
            <w:tab w:val="right" w:pos="8306"/>
          </w:tabs>
          <w:snapToGrid w:val="0"/>
          <w:ind w:right="280"/>
          <w:jc w:val="right"/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</w:pP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begin"/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instrText xml:space="preserve"> PAGE   \* MERGEFORMAT </w:instrTex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separate"/>
        </w:r>
        <w:r>
          <w:rPr>
            <w:rFonts w:ascii="宋体" w:hAnsi="宋体" w:eastAsia="宋体" w:cs="Times New Roman"/>
            <w:kern w:val="2"/>
            <w:sz w:val="28"/>
            <w:szCs w:val="28"/>
            <w:lang w:val="zh-CN" w:eastAsia="zh-CN" w:bidi="ar-SA"/>
          </w:rPr>
          <w:t>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t xml:space="preserve"> 1 -</w:t>
        </w:r>
        <w:r>
          <w:rPr>
            <w:rFonts w:ascii="宋体" w:hAnsi="宋体" w:eastAsia="宋体" w:cs="Times New Roman"/>
            <w:kern w:val="2"/>
            <w:sz w:val="28"/>
            <w:szCs w:val="28"/>
            <w:lang w:val="en-US" w:eastAsia="zh-CN" w:bidi="ar-SA"/>
          </w:rPr>
          <w:fldChar w:fldCharType="end"/>
        </w:r>
      </w:p>
    </w:sdtContent>
  </w:sdt>
  <w:p w14:paraId="3C1B43B9">
    <w:pPr>
      <w:widowControl w:val="0"/>
      <w:tabs>
        <w:tab w:val="center" w:pos="4153"/>
        <w:tab w:val="right" w:pos="8306"/>
      </w:tabs>
      <w:snapToGrid w:val="0"/>
      <w:jc w:val="left"/>
      <w:rPr>
        <w:rFonts w:ascii="宋体" w:hAnsi="宋体" w:eastAsia="宋体" w:cs="Times New Roman"/>
        <w:kern w:val="2"/>
        <w:sz w:val="28"/>
        <w:szCs w:val="2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03A142C"/>
    <w:rsid w:val="00562032"/>
    <w:rsid w:val="00D73302"/>
    <w:rsid w:val="01AA2F3E"/>
    <w:rsid w:val="01D41B2B"/>
    <w:rsid w:val="01F35423"/>
    <w:rsid w:val="0321400D"/>
    <w:rsid w:val="03363BFB"/>
    <w:rsid w:val="038D51FF"/>
    <w:rsid w:val="0399590F"/>
    <w:rsid w:val="03D60D6C"/>
    <w:rsid w:val="03F5715C"/>
    <w:rsid w:val="043655F5"/>
    <w:rsid w:val="04FC43EA"/>
    <w:rsid w:val="050A26BF"/>
    <w:rsid w:val="050B0AD1"/>
    <w:rsid w:val="05DE61E6"/>
    <w:rsid w:val="0607573C"/>
    <w:rsid w:val="06CA4F89"/>
    <w:rsid w:val="07A82C5C"/>
    <w:rsid w:val="07C03CE2"/>
    <w:rsid w:val="08A53509"/>
    <w:rsid w:val="093E3D2D"/>
    <w:rsid w:val="09E90749"/>
    <w:rsid w:val="0ABF6A00"/>
    <w:rsid w:val="0B590C7E"/>
    <w:rsid w:val="0C4964F8"/>
    <w:rsid w:val="0CF609A8"/>
    <w:rsid w:val="0D607445"/>
    <w:rsid w:val="0DA82612"/>
    <w:rsid w:val="0DC36296"/>
    <w:rsid w:val="0DFA594D"/>
    <w:rsid w:val="0F900B74"/>
    <w:rsid w:val="10150A56"/>
    <w:rsid w:val="10765998"/>
    <w:rsid w:val="10DC1EE2"/>
    <w:rsid w:val="10FF6878"/>
    <w:rsid w:val="11373335"/>
    <w:rsid w:val="113D0264"/>
    <w:rsid w:val="118C0165"/>
    <w:rsid w:val="11C35F32"/>
    <w:rsid w:val="11E40B43"/>
    <w:rsid w:val="11E60331"/>
    <w:rsid w:val="12152F8F"/>
    <w:rsid w:val="12217B86"/>
    <w:rsid w:val="126B155C"/>
    <w:rsid w:val="13CC15E0"/>
    <w:rsid w:val="140A13F0"/>
    <w:rsid w:val="14A6632E"/>
    <w:rsid w:val="14B44CE1"/>
    <w:rsid w:val="14B9272B"/>
    <w:rsid w:val="14BE346A"/>
    <w:rsid w:val="14DA6A78"/>
    <w:rsid w:val="154D49DF"/>
    <w:rsid w:val="157F33C3"/>
    <w:rsid w:val="165F659B"/>
    <w:rsid w:val="168E1562"/>
    <w:rsid w:val="17303696"/>
    <w:rsid w:val="187144C9"/>
    <w:rsid w:val="18C33745"/>
    <w:rsid w:val="1910625E"/>
    <w:rsid w:val="191F64A1"/>
    <w:rsid w:val="196B6114"/>
    <w:rsid w:val="19AF3CC9"/>
    <w:rsid w:val="1BC87A4B"/>
    <w:rsid w:val="1BF70EAC"/>
    <w:rsid w:val="1C1C2A5A"/>
    <w:rsid w:val="1C637620"/>
    <w:rsid w:val="1CE617B0"/>
    <w:rsid w:val="1CFE1B57"/>
    <w:rsid w:val="1D885184"/>
    <w:rsid w:val="1EE241F9"/>
    <w:rsid w:val="1F3F785C"/>
    <w:rsid w:val="1F4364A8"/>
    <w:rsid w:val="1F4B08D2"/>
    <w:rsid w:val="1FB73684"/>
    <w:rsid w:val="1FF233D2"/>
    <w:rsid w:val="2032483A"/>
    <w:rsid w:val="20880DD0"/>
    <w:rsid w:val="209459C7"/>
    <w:rsid w:val="21091F11"/>
    <w:rsid w:val="21423675"/>
    <w:rsid w:val="21471195"/>
    <w:rsid w:val="21482253"/>
    <w:rsid w:val="236144A7"/>
    <w:rsid w:val="2372675C"/>
    <w:rsid w:val="23827D58"/>
    <w:rsid w:val="238E494F"/>
    <w:rsid w:val="23D762F6"/>
    <w:rsid w:val="24073A71"/>
    <w:rsid w:val="241E5CD3"/>
    <w:rsid w:val="244B1A2A"/>
    <w:rsid w:val="24E24F53"/>
    <w:rsid w:val="25270544"/>
    <w:rsid w:val="256D3B90"/>
    <w:rsid w:val="25D32AED"/>
    <w:rsid w:val="25E76599"/>
    <w:rsid w:val="26D7660D"/>
    <w:rsid w:val="26E775F7"/>
    <w:rsid w:val="27640C62"/>
    <w:rsid w:val="27C66C6A"/>
    <w:rsid w:val="27D152FD"/>
    <w:rsid w:val="280823A4"/>
    <w:rsid w:val="284A18FF"/>
    <w:rsid w:val="2852346A"/>
    <w:rsid w:val="28FE5E96"/>
    <w:rsid w:val="29015BC3"/>
    <w:rsid w:val="2927387C"/>
    <w:rsid w:val="29581C87"/>
    <w:rsid w:val="29903455"/>
    <w:rsid w:val="2A063491"/>
    <w:rsid w:val="2ABB7B78"/>
    <w:rsid w:val="2AC84FE4"/>
    <w:rsid w:val="2AE515EC"/>
    <w:rsid w:val="2B2A08F3"/>
    <w:rsid w:val="2B9B20E5"/>
    <w:rsid w:val="2BCA04EF"/>
    <w:rsid w:val="2BE617CC"/>
    <w:rsid w:val="2C6D3C9C"/>
    <w:rsid w:val="2E6D7F83"/>
    <w:rsid w:val="2FE762F0"/>
    <w:rsid w:val="30032221"/>
    <w:rsid w:val="30C966BB"/>
    <w:rsid w:val="30CF5042"/>
    <w:rsid w:val="30FD049A"/>
    <w:rsid w:val="311D7138"/>
    <w:rsid w:val="321E3342"/>
    <w:rsid w:val="326276D3"/>
    <w:rsid w:val="32D0096E"/>
    <w:rsid w:val="334749B2"/>
    <w:rsid w:val="336C0A40"/>
    <w:rsid w:val="33BC2E13"/>
    <w:rsid w:val="342F1837"/>
    <w:rsid w:val="34DE562F"/>
    <w:rsid w:val="34F959B0"/>
    <w:rsid w:val="34FA1E45"/>
    <w:rsid w:val="34FF38FF"/>
    <w:rsid w:val="35F72828"/>
    <w:rsid w:val="36B204FD"/>
    <w:rsid w:val="36C66880"/>
    <w:rsid w:val="374750E9"/>
    <w:rsid w:val="37772689"/>
    <w:rsid w:val="37AB5678"/>
    <w:rsid w:val="382244A1"/>
    <w:rsid w:val="3848404E"/>
    <w:rsid w:val="384B4C92"/>
    <w:rsid w:val="395C1320"/>
    <w:rsid w:val="39B96D25"/>
    <w:rsid w:val="39D54F97"/>
    <w:rsid w:val="39D75DD0"/>
    <w:rsid w:val="3A1514CF"/>
    <w:rsid w:val="3A73756D"/>
    <w:rsid w:val="3A901B66"/>
    <w:rsid w:val="3ADA17A9"/>
    <w:rsid w:val="3AFB42C2"/>
    <w:rsid w:val="3B1D68BB"/>
    <w:rsid w:val="3B45276F"/>
    <w:rsid w:val="3BD4087B"/>
    <w:rsid w:val="3D021B87"/>
    <w:rsid w:val="3D192AD3"/>
    <w:rsid w:val="3D395FC3"/>
    <w:rsid w:val="3D65311A"/>
    <w:rsid w:val="3DB50FFF"/>
    <w:rsid w:val="3E1A1FCA"/>
    <w:rsid w:val="3E2A0130"/>
    <w:rsid w:val="3E8130CF"/>
    <w:rsid w:val="3EE2170F"/>
    <w:rsid w:val="3F1C0FAC"/>
    <w:rsid w:val="3F696545"/>
    <w:rsid w:val="409E3FCC"/>
    <w:rsid w:val="411C7367"/>
    <w:rsid w:val="414F52C6"/>
    <w:rsid w:val="41C002C6"/>
    <w:rsid w:val="41DC2355"/>
    <w:rsid w:val="422B325F"/>
    <w:rsid w:val="42FF2D1C"/>
    <w:rsid w:val="43236A0A"/>
    <w:rsid w:val="4439619F"/>
    <w:rsid w:val="445350CD"/>
    <w:rsid w:val="44B6565C"/>
    <w:rsid w:val="44D81E31"/>
    <w:rsid w:val="45124F88"/>
    <w:rsid w:val="45824A96"/>
    <w:rsid w:val="45C85647"/>
    <w:rsid w:val="45DE2C0C"/>
    <w:rsid w:val="462907DC"/>
    <w:rsid w:val="462C572F"/>
    <w:rsid w:val="46B53AD7"/>
    <w:rsid w:val="47565E67"/>
    <w:rsid w:val="48202B29"/>
    <w:rsid w:val="483B06FE"/>
    <w:rsid w:val="48A60CBE"/>
    <w:rsid w:val="49883A6B"/>
    <w:rsid w:val="4A1A246F"/>
    <w:rsid w:val="4A1E088B"/>
    <w:rsid w:val="4A8F7F6C"/>
    <w:rsid w:val="4B123BE5"/>
    <w:rsid w:val="4B736055"/>
    <w:rsid w:val="4BB72772"/>
    <w:rsid w:val="4BBC17AA"/>
    <w:rsid w:val="4BE4522A"/>
    <w:rsid w:val="4BEE6DBD"/>
    <w:rsid w:val="4C997D3D"/>
    <w:rsid w:val="4CE60449"/>
    <w:rsid w:val="4D9B018A"/>
    <w:rsid w:val="4DA42AAD"/>
    <w:rsid w:val="4DCA0BC6"/>
    <w:rsid w:val="4E095506"/>
    <w:rsid w:val="4E2875CB"/>
    <w:rsid w:val="4E4A5793"/>
    <w:rsid w:val="4E644540"/>
    <w:rsid w:val="4ED7041B"/>
    <w:rsid w:val="4F690FF9"/>
    <w:rsid w:val="4F6B3C13"/>
    <w:rsid w:val="4F942747"/>
    <w:rsid w:val="4FAE50B7"/>
    <w:rsid w:val="50853818"/>
    <w:rsid w:val="521A36CE"/>
    <w:rsid w:val="526F5645"/>
    <w:rsid w:val="52B07B8F"/>
    <w:rsid w:val="52D54F18"/>
    <w:rsid w:val="54442C85"/>
    <w:rsid w:val="54762ACB"/>
    <w:rsid w:val="54783CA0"/>
    <w:rsid w:val="54880DC3"/>
    <w:rsid w:val="54CA5910"/>
    <w:rsid w:val="54D70760"/>
    <w:rsid w:val="56D402F0"/>
    <w:rsid w:val="56D77DE0"/>
    <w:rsid w:val="56E36E3D"/>
    <w:rsid w:val="57371645"/>
    <w:rsid w:val="57711FE2"/>
    <w:rsid w:val="57C93BCD"/>
    <w:rsid w:val="58604F48"/>
    <w:rsid w:val="58FC1D8B"/>
    <w:rsid w:val="58FC58DC"/>
    <w:rsid w:val="58FF717A"/>
    <w:rsid w:val="593212FE"/>
    <w:rsid w:val="59C962AE"/>
    <w:rsid w:val="59E938B9"/>
    <w:rsid w:val="5A0C2A26"/>
    <w:rsid w:val="5AE537CC"/>
    <w:rsid w:val="5B3E042E"/>
    <w:rsid w:val="5B5639C9"/>
    <w:rsid w:val="5C116A3E"/>
    <w:rsid w:val="5DE33DF5"/>
    <w:rsid w:val="5E304AF2"/>
    <w:rsid w:val="5EEE0330"/>
    <w:rsid w:val="5F681446"/>
    <w:rsid w:val="5FBD26D1"/>
    <w:rsid w:val="60393E85"/>
    <w:rsid w:val="60A90F2F"/>
    <w:rsid w:val="6283706E"/>
    <w:rsid w:val="62A1143A"/>
    <w:rsid w:val="62FF49E2"/>
    <w:rsid w:val="63C16678"/>
    <w:rsid w:val="63C45248"/>
    <w:rsid w:val="643B0D48"/>
    <w:rsid w:val="64B654D9"/>
    <w:rsid w:val="651007F8"/>
    <w:rsid w:val="655774EE"/>
    <w:rsid w:val="65F87E72"/>
    <w:rsid w:val="660D350D"/>
    <w:rsid w:val="66776363"/>
    <w:rsid w:val="66E14363"/>
    <w:rsid w:val="675D12A8"/>
    <w:rsid w:val="686B7DD0"/>
    <w:rsid w:val="699A428B"/>
    <w:rsid w:val="69C71EF8"/>
    <w:rsid w:val="69F51E45"/>
    <w:rsid w:val="69F60125"/>
    <w:rsid w:val="6A907465"/>
    <w:rsid w:val="6B195DF5"/>
    <w:rsid w:val="6B5140BF"/>
    <w:rsid w:val="6BDB24DB"/>
    <w:rsid w:val="6C4C227F"/>
    <w:rsid w:val="6C5B3EC2"/>
    <w:rsid w:val="6C9C3206"/>
    <w:rsid w:val="6CFC2295"/>
    <w:rsid w:val="6D2D6774"/>
    <w:rsid w:val="6D6B6984"/>
    <w:rsid w:val="6DE138FF"/>
    <w:rsid w:val="6DFD7802"/>
    <w:rsid w:val="6EBA70A0"/>
    <w:rsid w:val="6F0417E9"/>
    <w:rsid w:val="6F494846"/>
    <w:rsid w:val="6FB302B1"/>
    <w:rsid w:val="703431DF"/>
    <w:rsid w:val="707C4C63"/>
    <w:rsid w:val="71B261C5"/>
    <w:rsid w:val="721750DD"/>
    <w:rsid w:val="721C4D9B"/>
    <w:rsid w:val="72392090"/>
    <w:rsid w:val="726F6CC7"/>
    <w:rsid w:val="730F143C"/>
    <w:rsid w:val="731F06ED"/>
    <w:rsid w:val="73946409"/>
    <w:rsid w:val="73F45DD3"/>
    <w:rsid w:val="74CA4688"/>
    <w:rsid w:val="74DB6AD2"/>
    <w:rsid w:val="74E52DB9"/>
    <w:rsid w:val="750F3A04"/>
    <w:rsid w:val="753A6D9B"/>
    <w:rsid w:val="754461E9"/>
    <w:rsid w:val="7643406D"/>
    <w:rsid w:val="76E81EC3"/>
    <w:rsid w:val="770E2F52"/>
    <w:rsid w:val="773055AF"/>
    <w:rsid w:val="774B7022"/>
    <w:rsid w:val="77664B3C"/>
    <w:rsid w:val="77876861"/>
    <w:rsid w:val="77E837A3"/>
    <w:rsid w:val="784451D9"/>
    <w:rsid w:val="78DC04BB"/>
    <w:rsid w:val="796F50DD"/>
    <w:rsid w:val="79F85694"/>
    <w:rsid w:val="7A463000"/>
    <w:rsid w:val="7A5C42EA"/>
    <w:rsid w:val="7AEA01D8"/>
    <w:rsid w:val="7B0F54EB"/>
    <w:rsid w:val="7C684EB3"/>
    <w:rsid w:val="7DAA5DED"/>
    <w:rsid w:val="7DDD4446"/>
    <w:rsid w:val="7EEF14A3"/>
    <w:rsid w:val="7F323556"/>
    <w:rsid w:val="7F36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next w:val="1"/>
    <w:qFormat/>
    <w:uiPriority w:val="0"/>
    <w:pPr>
      <w:spacing w:line="560" w:lineRule="exact"/>
      <w:ind w:left="0" w:leftChars="0"/>
      <w:outlineLvl w:val="0"/>
    </w:pPr>
    <w:rPr>
      <w:rFonts w:ascii="黑体" w:hAnsi="黑体" w:eastAsia="黑体" w:cstheme="minorBidi"/>
      <w:sz w:val="32"/>
    </w:rPr>
  </w:style>
  <w:style w:type="paragraph" w:styleId="4">
    <w:name w:val="heading 2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left="0" w:leftChars="0"/>
      <w:outlineLvl w:val="1"/>
    </w:pPr>
    <w:rPr>
      <w:rFonts w:ascii="楷体_GB2312" w:hAnsi="楷体_GB2312" w:eastAsia="楷体_GB2312" w:cstheme="minorBidi"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widowControl w:val="0"/>
      <w:spacing w:beforeLines="0" w:afterLines="0"/>
      <w:jc w:val="both"/>
    </w:pPr>
    <w:rPr>
      <w:rFonts w:hint="eastAsia" w:ascii="华文新魏" w:hAnsi="Times New Roman" w:eastAsia="华文新魏" w:cs="Times New Roman"/>
      <w:kern w:val="0"/>
      <w:sz w:val="36"/>
      <w:szCs w:val="24"/>
      <w:lang w:val="en-US" w:eastAsia="zh-CN" w:bidi="ar-SA"/>
    </w:rPr>
  </w:style>
  <w:style w:type="paragraph" w:styleId="5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Times New Roman" w:hAnsi="Times New Roman" w:eastAsia="仿宋" w:cs="Times New Roman"/>
      <w:kern w:val="2"/>
      <w:sz w:val="32"/>
      <w:szCs w:val="32"/>
      <w:lang w:val="en-US" w:eastAsia="zh-CN" w:bidi="ar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qFormat/>
    <w:uiPriority w:val="99"/>
    <w:pPr>
      <w:widowControl w:val="0"/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-SA"/>
    </w:rPr>
  </w:style>
  <w:style w:type="table" w:styleId="10">
    <w:name w:val="Table Grid"/>
    <w:qFormat/>
    <w:uiPriority w:val="3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22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文章标题"/>
    <w:basedOn w:val="1"/>
    <w:qFormat/>
    <w:uiPriority w:val="0"/>
    <w:pPr>
      <w:spacing w:line="560" w:lineRule="exact"/>
      <w:jc w:val="center"/>
    </w:pPr>
    <w:rPr>
      <w:rFonts w:hint="default" w:ascii="方正小标宋简体" w:hAnsi="方正小标宋简体" w:eastAsia="方正小标宋简体" w:cs="方正小标宋简体"/>
      <w:sz w:val="44"/>
      <w:szCs w:val="52"/>
    </w:rPr>
  </w:style>
  <w:style w:type="paragraph" w:customStyle="1" w:styleId="15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目录 11"/>
    <w:next w:val="1"/>
    <w:unhideWhenUsed/>
    <w:qFormat/>
    <w:uiPriority w:val="0"/>
    <w:pPr>
      <w:wordWrap w:val="0"/>
      <w:spacing w:beforeLines="0" w:afterLines="0"/>
      <w:jc w:val="both"/>
    </w:pPr>
    <w:rPr>
      <w:rFonts w:hint="default" w:ascii="Times New Roman" w:hAnsi="Times New Roman" w:eastAsia="宋体" w:cs="Times New Roman"/>
      <w:sz w:val="21"/>
      <w:szCs w:val="24"/>
      <w:lang w:val="en-US" w:eastAsia="zh-CN" w:bidi="ar-SA"/>
    </w:rPr>
  </w:style>
  <w:style w:type="character" w:customStyle="1" w:styleId="17">
    <w:name w:val="font3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1605</Words>
  <Characters>1679</Characters>
  <Lines>1</Lines>
  <Paragraphs>1</Paragraphs>
  <TotalTime>8</TotalTime>
  <ScaleCrop>false</ScaleCrop>
  <LinksUpToDate>false</LinksUpToDate>
  <CharactersWithSpaces>1882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2024-02-25T12:17:00Z</dcterms:created>
  <dc:creator>wuyun</dc:creator>
  <cp:lastModifiedBy>吴蕴之</cp:lastModifiedBy>
  <cp:lastPrinted>2024-09-19T02:29:00Z</cp:lastPrinted>
  <dcterms:modified xsi:type="dcterms:W3CDTF">2024-09-24T09:42:41Z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FF58067732AF4D6B80949CF7AB29453F_13</vt:lpwstr>
  </property>
</Properties>
</file>