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128B4">
      <w:pPr>
        <w:pStyle w:val="17"/>
        <w:keepNext w:val="0"/>
        <w:keepLines w:val="0"/>
        <w:pageBreakBefore w:val="0"/>
        <w:kinsoku/>
        <w:overflowPunct/>
        <w:topLinePunct w:val="0"/>
        <w:autoSpaceDE/>
        <w:bidi w:val="0"/>
        <w:spacing w:line="560" w:lineRule="exact"/>
        <w:ind w:left="0" w:leftChars="0" w:firstLine="0" w:firstLineChars="0"/>
        <w:textAlignment w:val="auto"/>
        <w:outlineLvl w:val="0"/>
        <w:rPr>
          <w:rFonts w:hint="default" w:ascii="黑体" w:hAnsi="黑体" w:eastAsia="黑体" w:cs="黑体"/>
          <w:lang w:val="en-US" w:eastAsia="zh-CN"/>
        </w:rPr>
      </w:pPr>
      <w:r>
        <w:rPr>
          <w:rFonts w:hint="eastAsia" w:ascii="黑体" w:hAnsi="黑体" w:eastAsia="黑体" w:cs="黑体"/>
          <w:lang w:val="en-US" w:eastAsia="zh-CN"/>
        </w:rPr>
        <w:t>附件</w:t>
      </w:r>
    </w:p>
    <w:p w14:paraId="5112D5F7">
      <w:pPr>
        <w:keepNext w:val="0"/>
        <w:keepLines w:val="0"/>
        <w:pageBreakBefore w:val="0"/>
        <w:kinsoku/>
        <w:overflowPunct/>
        <w:topLinePunct w:val="0"/>
        <w:autoSpaceDE/>
        <w:bidi w:val="0"/>
        <w:spacing w:line="560" w:lineRule="exact"/>
        <w:ind w:firstLine="880" w:firstLineChars="200"/>
        <w:jc w:val="center"/>
        <w:textAlignment w:val="auto"/>
        <w:rPr>
          <w:rFonts w:ascii="方正小标宋_GBK" w:hAnsi="Times New Roman" w:eastAsia="方正小标宋_GBK" w:cs="Times New Roman"/>
          <w:sz w:val="44"/>
          <w:szCs w:val="44"/>
        </w:rPr>
      </w:pPr>
    </w:p>
    <w:p w14:paraId="2CE7F1C8">
      <w:pPr>
        <w:keepNext w:val="0"/>
        <w:keepLines w:val="0"/>
        <w:pageBreakBefore w:val="0"/>
        <w:kinsoku/>
        <w:overflowPunct/>
        <w:topLinePunct w:val="0"/>
        <w:autoSpaceDE/>
        <w:bidi w:val="0"/>
        <w:spacing w:line="560" w:lineRule="exact"/>
        <w:ind w:left="0" w:leftChars="0" w:firstLine="0" w:firstLineChars="0"/>
        <w:jc w:val="center"/>
        <w:textAlignment w:val="auto"/>
        <w:outlineLvl w:val="0"/>
        <w:rPr>
          <w:rFonts w:ascii="方正小标宋_GBK" w:eastAsia="方正小标宋_GBK" w:cs="Times New Roman"/>
          <w:bCs/>
          <w:sz w:val="44"/>
          <w:szCs w:val="36"/>
        </w:rPr>
      </w:pPr>
      <w:r>
        <w:rPr>
          <w:rFonts w:hint="eastAsia" w:ascii="方正小标宋_GBK" w:eastAsia="方正小标宋_GBK" w:cs="Times New Roman"/>
          <w:bCs/>
          <w:sz w:val="44"/>
          <w:szCs w:val="36"/>
          <w:lang w:val="en-US" w:eastAsia="zh-CN"/>
        </w:rPr>
        <w:t>概念验证平台建设</w:t>
      </w:r>
      <w:r>
        <w:rPr>
          <w:rFonts w:hint="eastAsia" w:ascii="方正小标宋_GBK" w:eastAsia="方正小标宋_GBK" w:cs="Times New Roman"/>
          <w:bCs/>
          <w:sz w:val="44"/>
          <w:szCs w:val="36"/>
          <w:lang w:eastAsia="zh-CN"/>
        </w:rPr>
        <w:t>项目</w:t>
      </w:r>
      <w:r>
        <w:rPr>
          <w:rFonts w:hint="eastAsia" w:ascii="方正小标宋_GBK" w:eastAsia="方正小标宋_GBK" w:cs="Times New Roman"/>
          <w:bCs/>
          <w:sz w:val="44"/>
          <w:szCs w:val="36"/>
        </w:rPr>
        <w:t>资金申报指南</w:t>
      </w:r>
    </w:p>
    <w:p w14:paraId="1AFEF274">
      <w:pPr>
        <w:pStyle w:val="17"/>
        <w:keepNext w:val="0"/>
        <w:keepLines w:val="0"/>
        <w:pageBreakBefore w:val="0"/>
        <w:kinsoku/>
        <w:overflowPunct/>
        <w:topLinePunct w:val="0"/>
        <w:autoSpaceDE/>
        <w:bidi w:val="0"/>
        <w:spacing w:line="560" w:lineRule="exact"/>
        <w:ind w:firstLine="640" w:firstLineChars="200"/>
        <w:textAlignment w:val="auto"/>
        <w:rPr>
          <w:rFonts w:hint="eastAsia"/>
          <w:lang w:val="en-US" w:eastAsia="zh-CN"/>
        </w:rPr>
      </w:pPr>
    </w:p>
    <w:p w14:paraId="64EFB766">
      <w:pPr>
        <w:pStyle w:val="12"/>
        <w:keepNext w:val="0"/>
        <w:keepLines w:val="0"/>
        <w:pageBreakBefore w:val="0"/>
        <w:kinsoku/>
        <w:overflowPunct/>
        <w:topLinePunct w:val="0"/>
        <w:autoSpaceDE/>
        <w:bidi w:val="0"/>
        <w:spacing w:line="560" w:lineRule="exact"/>
        <w:ind w:firstLine="640" w:firstLineChars="200"/>
        <w:textAlignment w:val="auto"/>
        <w:rPr>
          <w:rFonts w:hint="eastAsia"/>
          <w:highlight w:val="none"/>
          <w:lang w:eastAsia="zh-CN"/>
        </w:rPr>
      </w:pPr>
      <w:r>
        <w:rPr>
          <w:rFonts w:hint="eastAsia"/>
          <w:highlight w:val="none"/>
          <w:lang w:eastAsia="zh-CN"/>
        </w:rPr>
        <w:t>根据《</w:t>
      </w:r>
      <w:r>
        <w:rPr>
          <w:rFonts w:hint="eastAsia"/>
          <w:highlight w:val="none"/>
        </w:rPr>
        <w:t>中关村国家自主创新示范区优化创新创业生态环境支持资金管理办法</w:t>
      </w:r>
      <w:r>
        <w:rPr>
          <w:rFonts w:hint="eastAsia"/>
          <w:highlight w:val="none"/>
          <w:lang w:eastAsia="zh-CN"/>
        </w:rPr>
        <w:t>》（</w:t>
      </w:r>
      <w:r>
        <w:rPr>
          <w:rFonts w:hint="eastAsia" w:ascii="仿宋_GB2312" w:hAnsi="仿宋_GB2312" w:eastAsia="仿宋_GB2312" w:cs="仿宋_GB2312"/>
          <w:highlight w:val="none"/>
          <w:lang w:eastAsia="zh-CN"/>
        </w:rPr>
        <w:t>京科发〔2024〕</w:t>
      </w:r>
      <w:r>
        <w:rPr>
          <w:rFonts w:hint="eastAsia" w:ascii="仿宋_GB2312" w:hAnsi="仿宋_GB2312" w:eastAsia="仿宋_GB2312" w:cs="仿宋_GB2312"/>
          <w:highlight w:val="none"/>
          <w:lang w:val="en-US" w:eastAsia="zh-CN"/>
        </w:rPr>
        <w:t>20</w:t>
      </w:r>
      <w:r>
        <w:rPr>
          <w:rFonts w:hint="eastAsia" w:ascii="仿宋_GB2312" w:hAnsi="仿宋_GB2312" w:eastAsia="仿宋_GB2312" w:cs="仿宋_GB2312"/>
          <w:highlight w:val="none"/>
          <w:lang w:eastAsia="zh-CN"/>
        </w:rPr>
        <w:t>号</w:t>
      </w:r>
      <w:r>
        <w:rPr>
          <w:rFonts w:hint="eastAsia"/>
          <w:highlight w:val="none"/>
          <w:lang w:eastAsia="zh-CN"/>
        </w:rPr>
        <w:t>）等相关要求，</w:t>
      </w:r>
      <w:r>
        <w:rPr>
          <w:rFonts w:hint="eastAsia" w:ascii="仿宋_GB2312" w:hAnsi="宋体" w:eastAsia="仿宋_GB2312" w:cs="宋体"/>
          <w:sz w:val="32"/>
          <w:szCs w:val="32"/>
        </w:rPr>
        <w:t>特制定本申报指南。</w:t>
      </w:r>
    </w:p>
    <w:p w14:paraId="620DDEE6">
      <w:pPr>
        <w:pStyle w:val="13"/>
        <w:keepNext w:val="0"/>
        <w:keepLines w:val="0"/>
        <w:pageBreakBefore w:val="0"/>
        <w:kinsoku/>
        <w:overflowPunct/>
        <w:topLinePunct w:val="0"/>
        <w:autoSpaceDE/>
        <w:bidi w:val="0"/>
        <w:spacing w:beforeLines="0" w:afterLines="0" w:line="560" w:lineRule="exact"/>
        <w:ind w:firstLine="640" w:firstLineChars="200"/>
        <w:textAlignment w:val="auto"/>
        <w:rPr>
          <w:rFonts w:hint="eastAsia"/>
          <w:lang w:val="en-US" w:eastAsia="zh-CN"/>
        </w:rPr>
      </w:pPr>
      <w:r>
        <w:rPr>
          <w:rFonts w:hint="eastAsia"/>
          <w:lang w:val="en-US" w:eastAsia="zh-CN"/>
        </w:rPr>
        <w:t>申报条件</w:t>
      </w:r>
    </w:p>
    <w:p w14:paraId="19024BD0">
      <w:pPr>
        <w:pStyle w:val="16"/>
        <w:keepNext w:val="0"/>
        <w:keepLines w:val="0"/>
        <w:pageBreakBefore w:val="0"/>
        <w:kinsoku/>
        <w:overflowPunct/>
        <w:topLinePunct w:val="0"/>
        <w:autoSpaceDE/>
        <w:bidi w:val="0"/>
        <w:spacing w:line="560" w:lineRule="exact"/>
        <w:ind w:firstLine="640" w:firstLineChars="200"/>
        <w:textAlignment w:val="auto"/>
        <w:rPr>
          <w:rFonts w:hint="default"/>
          <w:lang w:val="en-US" w:eastAsia="zh-CN"/>
        </w:rPr>
      </w:pPr>
      <w:r>
        <w:rPr>
          <w:rFonts w:hint="eastAsia"/>
          <w:lang w:val="en-US" w:eastAsia="zh-CN"/>
        </w:rPr>
        <w:t>申报对象</w:t>
      </w:r>
    </w:p>
    <w:p w14:paraId="49EECABD">
      <w:pPr>
        <w:widowControl/>
        <w:suppressAutoHyphens/>
        <w:spacing w:line="560" w:lineRule="exact"/>
        <w:ind w:firstLine="632"/>
        <w:rPr>
          <w:rFonts w:hint="eastAsia"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1.</w:t>
      </w:r>
      <w:r>
        <w:rPr>
          <w:rFonts w:hint="default" w:ascii="仿宋_GB2312" w:hAnsi="宋体" w:eastAsia="仿宋_GB2312" w:cs="宋体"/>
          <w:sz w:val="32"/>
          <w:szCs w:val="32"/>
          <w:lang w:val="en-US" w:eastAsia="zh-CN"/>
        </w:rPr>
        <w:t>申报</w:t>
      </w:r>
      <w:r>
        <w:rPr>
          <w:rFonts w:hint="eastAsia" w:ascii="仿宋_GB2312" w:hAnsi="宋体" w:eastAsia="仿宋_GB2312" w:cs="宋体"/>
          <w:sz w:val="32"/>
          <w:szCs w:val="32"/>
          <w:lang w:val="en-US" w:eastAsia="zh-CN"/>
        </w:rPr>
        <w:t>单位</w:t>
      </w:r>
      <w:r>
        <w:rPr>
          <w:rFonts w:hint="default" w:ascii="仿宋_GB2312" w:hAnsi="宋体" w:eastAsia="仿宋_GB2312" w:cs="宋体"/>
          <w:sz w:val="32"/>
          <w:szCs w:val="32"/>
          <w:lang w:val="en-US" w:eastAsia="zh-CN"/>
        </w:rPr>
        <w:t>应</w:t>
      </w:r>
      <w:r>
        <w:rPr>
          <w:rFonts w:hint="eastAsia" w:ascii="仿宋_GB2312" w:hAnsi="宋体" w:eastAsia="仿宋_GB2312" w:cs="宋体"/>
          <w:sz w:val="32"/>
          <w:szCs w:val="32"/>
          <w:lang w:val="en-US" w:eastAsia="zh-CN"/>
        </w:rPr>
        <w:t>为</w:t>
      </w:r>
      <w:r>
        <w:rPr>
          <w:rFonts w:hint="default" w:ascii="仿宋_GB2312" w:hAnsi="宋体" w:eastAsia="仿宋_GB2312" w:cs="宋体"/>
          <w:sz w:val="32"/>
          <w:szCs w:val="32"/>
          <w:lang w:val="en-US" w:eastAsia="zh-CN"/>
        </w:rPr>
        <w:t>登记、注册在中关村示范区范围内开展、服务科技创新活动的企业、事业单位、社会组织等创新主体。登记注册在北京市其他区域，开展、服务科技</w:t>
      </w:r>
      <w:bookmarkStart w:id="0" w:name="_GoBack"/>
      <w:bookmarkEnd w:id="0"/>
      <w:r>
        <w:rPr>
          <w:rFonts w:hint="default" w:ascii="仿宋_GB2312" w:hAnsi="宋体" w:eastAsia="仿宋_GB2312" w:cs="宋体"/>
          <w:sz w:val="32"/>
          <w:szCs w:val="32"/>
          <w:lang w:val="en-US" w:eastAsia="zh-CN"/>
        </w:rPr>
        <w:t>创新活动，促进中关村示范区发展的创新主体参照执行。</w:t>
      </w:r>
    </w:p>
    <w:p w14:paraId="62F7D236">
      <w:pPr>
        <w:pStyle w:val="14"/>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仿宋_GB2312" w:eastAsia="仿宋_GB2312" w:cs="仿宋_GB2312"/>
          <w:color w:val="000000"/>
          <w:szCs w:val="32"/>
          <w:shd w:val="clear" w:color="auto" w:fill="FFFFFF"/>
          <w:lang w:val="en-US" w:eastAsia="zh-CN"/>
        </w:rPr>
      </w:pPr>
      <w:r>
        <w:rPr>
          <w:rFonts w:hint="eastAsia" w:ascii="仿宋_GB2312" w:eastAsia="仿宋_GB2312" w:cs="仿宋_GB2312"/>
          <w:color w:val="000000"/>
          <w:szCs w:val="32"/>
          <w:shd w:val="clear" w:color="auto" w:fill="FFFFFF"/>
          <w:lang w:val="en-US" w:eastAsia="zh-CN"/>
        </w:rPr>
        <w:t>2.申报单位为企业的，财务状况</w:t>
      </w:r>
      <w:r>
        <w:rPr>
          <w:rFonts w:hint="eastAsia" w:ascii="仿宋_GB2312" w:cs="仿宋_GB2312"/>
          <w:color w:val="000000"/>
          <w:szCs w:val="32"/>
          <w:shd w:val="clear" w:color="auto" w:fill="FFFFFF"/>
          <w:lang w:val="en-US" w:eastAsia="zh-CN"/>
        </w:rPr>
        <w:t>良好。</w:t>
      </w:r>
    </w:p>
    <w:p w14:paraId="65EFC56E">
      <w:pPr>
        <w:pStyle w:val="16"/>
        <w:keepNext w:val="0"/>
        <w:keepLines w:val="0"/>
        <w:pageBreakBefore w:val="0"/>
        <w:kinsoku/>
        <w:overflowPunct/>
        <w:topLinePunct w:val="0"/>
        <w:autoSpaceDE/>
        <w:bidi w:val="0"/>
        <w:spacing w:line="560" w:lineRule="exact"/>
        <w:ind w:firstLine="640" w:firstLineChars="200"/>
        <w:textAlignment w:val="auto"/>
        <w:rPr>
          <w:rFonts w:hint="default"/>
          <w:lang w:val="en-US" w:eastAsia="zh-CN"/>
        </w:rPr>
      </w:pPr>
      <w:r>
        <w:rPr>
          <w:rFonts w:hint="eastAsia"/>
          <w:lang w:val="en-US" w:eastAsia="zh-CN"/>
        </w:rPr>
        <w:t>申报要求</w:t>
      </w:r>
    </w:p>
    <w:p w14:paraId="5B094BA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b w:val="0"/>
          <w:bCs w:val="0"/>
          <w:color w:val="auto"/>
          <w:kern w:val="0"/>
          <w:sz w:val="32"/>
          <w:szCs w:val="32"/>
          <w:shd w:val="clear" w:color="auto" w:fill="FFFFFF"/>
          <w:lang w:val="en-US" w:eastAsia="zh-CN"/>
        </w:rPr>
      </w:pPr>
      <w:r>
        <w:rPr>
          <w:rFonts w:hint="eastAsia" w:ascii="仿宋_GB2312" w:hAnsi="仿宋_GB2312" w:eastAsia="仿宋_GB2312" w:cs="仿宋_GB2312"/>
          <w:b w:val="0"/>
          <w:bCs w:val="0"/>
          <w:color w:val="auto"/>
          <w:kern w:val="0"/>
          <w:sz w:val="32"/>
          <w:szCs w:val="32"/>
          <w:shd w:val="clear" w:color="auto" w:fill="FFFFFF"/>
          <w:lang w:val="en-US" w:eastAsia="zh-CN"/>
        </w:rPr>
        <w:t>应</w:t>
      </w:r>
      <w:r>
        <w:rPr>
          <w:rFonts w:hint="eastAsia" w:ascii="仿宋_GB2312" w:hAnsi="宋体" w:eastAsia="仿宋_GB2312" w:cs="宋体"/>
          <w:color w:val="auto"/>
          <w:kern w:val="0"/>
          <w:sz w:val="32"/>
          <w:szCs w:val="32"/>
          <w:shd w:val="clear" w:color="auto" w:fill="FFFFFF"/>
          <w:lang w:val="en-US" w:eastAsia="zh-CN" w:bidi="ar"/>
        </w:rPr>
        <w:t>聚焦科技成果转化早期阶段，围绕高精尖产业领域，建设集市场研究、企业对接、原型设计、供应链配套、技术集成、样机研制、性能测试、工艺定型、小批量试制、场景应用等服务于一体的概念验证平台。通过概念验证平台，紧密联系高校院所、医疗卫生机构、企业等科技成果产出源头，提升科技成果成熟度，促成创办新企业，促进优秀科技成果开展验证并转化落地</w:t>
      </w:r>
      <w:r>
        <w:rPr>
          <w:rFonts w:hint="eastAsia" w:ascii="仿宋_GB2312" w:hAnsi="仿宋_GB2312" w:eastAsia="仿宋_GB2312" w:cs="仿宋_GB2312"/>
          <w:sz w:val="32"/>
          <w:szCs w:val="32"/>
          <w:lang w:val="en-US" w:eastAsia="zh-CN"/>
        </w:rPr>
        <w:t>。具体如下：</w:t>
      </w:r>
    </w:p>
    <w:p w14:paraId="2E0F22A8">
      <w:pPr>
        <w:keepNext w:val="0"/>
        <w:keepLines w:val="0"/>
        <w:pageBreakBefore w:val="0"/>
        <w:widowControl w:val="0"/>
        <w:suppressLineNumbers w:val="0"/>
        <w:shd w:val="clear" w:color="auto" w:fill="FFFFFF"/>
        <w:kinsoku/>
        <w:wordWrap/>
        <w:overflowPunct/>
        <w:topLinePunct w:val="0"/>
        <w:autoSpaceDE/>
        <w:bidi w:val="0"/>
        <w:adjustRightInd/>
        <w:snapToGrid/>
        <w:spacing w:before="0" w:beforeAutospacing="0" w:after="0" w:afterAutospacing="0" w:line="560" w:lineRule="exact"/>
        <w:ind w:left="0" w:right="0" w:firstLine="640" w:firstLineChars="200"/>
        <w:jc w:val="both"/>
        <w:textAlignment w:val="auto"/>
        <w:rPr>
          <w:rFonts w:hint="eastAsia" w:ascii="仿宋_GB2312" w:hAnsi="宋体" w:eastAsia="仿宋_GB2312" w:cs="宋体"/>
          <w:kern w:val="0"/>
          <w:sz w:val="32"/>
          <w:szCs w:val="32"/>
          <w:shd w:val="clear" w:color="auto" w:fill="FFFFFF"/>
          <w:lang w:val="en-US"/>
        </w:rPr>
      </w:pPr>
      <w:r>
        <w:rPr>
          <w:rFonts w:hint="eastAsia" w:ascii="仿宋_GB2312" w:hAnsi="宋体" w:eastAsia="仿宋_GB2312" w:cs="宋体"/>
          <w:color w:val="auto"/>
          <w:kern w:val="0"/>
          <w:sz w:val="32"/>
          <w:szCs w:val="32"/>
          <w:shd w:val="clear" w:color="auto" w:fill="FFFFFF"/>
          <w:lang w:val="en-US" w:eastAsia="zh-CN" w:bidi="ar"/>
        </w:rPr>
        <w:t>1.应制定推动科技成果转化落地的明确</w:t>
      </w:r>
      <w:r>
        <w:rPr>
          <w:rFonts w:hint="eastAsia" w:ascii="仿宋_GB2312" w:hAnsi="宋体" w:eastAsia="仿宋_GB2312" w:cs="宋体"/>
          <w:color w:val="auto"/>
          <w:kern w:val="0"/>
          <w:sz w:val="32"/>
          <w:szCs w:val="32"/>
          <w:highlight w:val="none"/>
          <w:shd w:val="clear" w:color="auto" w:fill="FFFFFF"/>
          <w:lang w:val="en-US" w:eastAsia="zh-CN" w:bidi="ar"/>
        </w:rPr>
        <w:t>年度</w:t>
      </w:r>
      <w:r>
        <w:rPr>
          <w:rFonts w:hint="eastAsia" w:ascii="仿宋_GB2312" w:hAnsi="宋体" w:eastAsia="仿宋_GB2312" w:cs="宋体"/>
          <w:color w:val="auto"/>
          <w:kern w:val="0"/>
          <w:sz w:val="32"/>
          <w:szCs w:val="32"/>
          <w:shd w:val="clear" w:color="auto" w:fill="FFFFFF"/>
          <w:lang w:val="en-US" w:eastAsia="zh-CN" w:bidi="ar"/>
        </w:rPr>
        <w:t>目标和工作计划。聚焦新一代信息技术、生物、节能环保、新材料、新能源汽车、航空航天、新能源、高端装备制造等重点产业领域，持续推动高校院所、医疗卫生机构、企业等创新主体科技成果开展概念验证，实现样机（品）化、工程化、产品化,以技术许可、转让、作价投资等形式落地发展，转化落地成果较上年度增加。</w:t>
      </w:r>
    </w:p>
    <w:p w14:paraId="763D84EE">
      <w:pPr>
        <w:keepNext w:val="0"/>
        <w:keepLines w:val="0"/>
        <w:pageBreakBefore w:val="0"/>
        <w:widowControl w:val="0"/>
        <w:suppressLineNumbers w:val="0"/>
        <w:shd w:val="clear" w:color="auto" w:fill="FFFFFF"/>
        <w:kinsoku/>
        <w:wordWrap/>
        <w:overflowPunct/>
        <w:topLinePunct w:val="0"/>
        <w:autoSpaceDE/>
        <w:bidi w:val="0"/>
        <w:adjustRightInd/>
        <w:snapToGrid/>
        <w:spacing w:before="0" w:beforeAutospacing="0" w:after="0" w:afterAutospacing="0" w:line="560" w:lineRule="exact"/>
        <w:ind w:left="0" w:right="0" w:firstLine="640" w:firstLineChars="200"/>
        <w:jc w:val="both"/>
        <w:textAlignment w:val="auto"/>
        <w:rPr>
          <w:rFonts w:hint="eastAsia" w:ascii="仿宋_GB2312" w:hAnsi="宋体" w:eastAsia="仿宋_GB2312" w:cs="宋体"/>
          <w:kern w:val="0"/>
          <w:sz w:val="32"/>
          <w:szCs w:val="32"/>
          <w:shd w:val="clear" w:color="auto" w:fill="FFFFFF"/>
          <w:lang w:val="en-US"/>
        </w:rPr>
      </w:pPr>
      <w:r>
        <w:rPr>
          <w:rFonts w:hint="eastAsia" w:ascii="仿宋_GB2312" w:hAnsi="宋体" w:eastAsia="仿宋_GB2312" w:cs="宋体"/>
          <w:color w:val="auto"/>
          <w:kern w:val="0"/>
          <w:sz w:val="32"/>
          <w:szCs w:val="32"/>
          <w:shd w:val="clear" w:color="auto" w:fill="FFFFFF"/>
          <w:lang w:val="en-US" w:eastAsia="zh-CN" w:bidi="ar"/>
        </w:rPr>
        <w:t>2.应对承接科技成果的企业开展服务。开放平台技术、人才、设备等服务资源，持续为承接高校院所、医疗卫生机构科技成果的企业提供概念验证服务，提升技术成熟度、产品竞争力和商业可行性，服务企业的概念验证项目数量较上年度增加。</w:t>
      </w:r>
    </w:p>
    <w:p w14:paraId="4AB4F400">
      <w:pPr>
        <w:keepNext w:val="0"/>
        <w:keepLines w:val="0"/>
        <w:pageBreakBefore w:val="0"/>
        <w:widowControl w:val="0"/>
        <w:suppressLineNumbers w:val="0"/>
        <w:shd w:val="clear" w:color="auto" w:fill="FFFFFF"/>
        <w:kinsoku/>
        <w:wordWrap/>
        <w:overflowPunct/>
        <w:topLinePunct w:val="0"/>
        <w:autoSpaceDE/>
        <w:bidi w:val="0"/>
        <w:adjustRightInd/>
        <w:snapToGrid/>
        <w:spacing w:before="0" w:beforeAutospacing="0" w:after="0" w:afterAutospacing="0" w:line="560" w:lineRule="exact"/>
        <w:ind w:left="0" w:right="0" w:firstLine="640" w:firstLineChars="200"/>
        <w:jc w:val="both"/>
        <w:textAlignment w:val="auto"/>
        <w:rPr>
          <w:rFonts w:hint="eastAsia" w:ascii="仿宋_GB2312" w:hAnsi="宋体" w:eastAsia="仿宋_GB2312" w:cs="宋体"/>
          <w:kern w:val="0"/>
          <w:sz w:val="32"/>
          <w:szCs w:val="32"/>
          <w:shd w:val="clear" w:color="auto" w:fill="FFFFFF"/>
          <w:lang w:val="en-US"/>
        </w:rPr>
      </w:pPr>
      <w:r>
        <w:rPr>
          <w:rFonts w:hint="eastAsia" w:ascii="仿宋_GB2312" w:hAnsi="宋体" w:eastAsia="仿宋_GB2312" w:cs="宋体"/>
          <w:color w:val="auto"/>
          <w:kern w:val="0"/>
          <w:sz w:val="32"/>
          <w:szCs w:val="32"/>
          <w:shd w:val="clear" w:color="auto" w:fill="FFFFFF"/>
          <w:lang w:val="en-US" w:eastAsia="zh-CN" w:bidi="ar"/>
        </w:rPr>
        <w:t>3.应围绕概念验证建立健全运营管理机制。建立相对独立、职能清晰的组织架构，制定市场化聘用和考核激励机制，建立概念验证项目管理体系、服务流程和开放的服务机制。</w:t>
      </w:r>
    </w:p>
    <w:p w14:paraId="24627363">
      <w:pPr>
        <w:pStyle w:val="7"/>
        <w:keepNext w:val="0"/>
        <w:keepLines w:val="0"/>
        <w:pageBreakBefore w:val="0"/>
        <w:shd w:val="clear" w:color="auto" w:fill="FFFFFF"/>
        <w:kinsoku/>
        <w:wordWrap w:val="0"/>
        <w:overflowPunct/>
        <w:topLinePunct w:val="0"/>
        <w:autoSpaceDE/>
        <w:bidi w:val="0"/>
        <w:spacing w:before="0" w:beforeAutospacing="0" w:after="0" w:afterAutospacing="0" w:line="560" w:lineRule="exact"/>
        <w:ind w:firstLine="640" w:firstLineChars="200"/>
        <w:textAlignment w:val="auto"/>
        <w:outlineLvl w:val="1"/>
        <w:rPr>
          <w:rFonts w:hint="eastAsia" w:ascii="仿宋_GB2312" w:hAnsi="仿宋_GB2312" w:eastAsia="仿宋_GB2312" w:cs="仿宋_GB2312"/>
          <w:sz w:val="32"/>
          <w:szCs w:val="32"/>
          <w:shd w:val="clear" w:color="auto" w:fill="FFFFFF"/>
        </w:rPr>
      </w:pPr>
      <w:r>
        <w:rPr>
          <w:rFonts w:hint="eastAsia" w:ascii="仿宋_GB2312" w:hAnsi="宋体" w:eastAsia="仿宋_GB2312" w:cs="宋体"/>
          <w:color w:val="auto"/>
          <w:kern w:val="0"/>
          <w:sz w:val="32"/>
          <w:szCs w:val="32"/>
          <w:shd w:val="clear" w:color="auto" w:fill="FFFFFF"/>
          <w:lang w:val="en-US" w:eastAsia="zh-CN" w:bidi="ar"/>
        </w:rPr>
        <w:t>4.应自建或合作建设支撑项目开展概念验证的研发和实验平台。配备较好的软硬件条件，组建由市场、设计、工程、实验、制造、检测等组成的技术开发团队和具有技术研判、项目管理等经验的技术经理人团队，并与技术转移机构、相关产业领域优质企业、孵化器、特色产业园及相关服务机构等建立合作，能够保障相关项目快速完成概念验证、产品迭代和落地转化。</w:t>
      </w:r>
    </w:p>
    <w:p w14:paraId="23D44909">
      <w:pPr>
        <w:pStyle w:val="13"/>
        <w:keepNext w:val="0"/>
        <w:keepLines w:val="0"/>
        <w:pageBreakBefore w:val="0"/>
        <w:kinsoku/>
        <w:overflowPunct/>
        <w:topLinePunct w:val="0"/>
        <w:autoSpaceDE/>
        <w:bidi w:val="0"/>
        <w:spacing w:beforeLines="0" w:afterLines="0" w:line="560" w:lineRule="exact"/>
        <w:ind w:firstLine="640" w:firstLineChars="200"/>
        <w:textAlignment w:val="auto"/>
        <w:rPr>
          <w:rFonts w:hint="eastAsia"/>
          <w:lang w:val="en-US" w:eastAsia="zh-CN"/>
        </w:rPr>
      </w:pPr>
      <w:r>
        <w:rPr>
          <w:rFonts w:hint="eastAsia"/>
          <w:lang w:val="en-US" w:eastAsia="zh-CN"/>
        </w:rPr>
        <w:t>支持方式与额度</w:t>
      </w:r>
    </w:p>
    <w:p w14:paraId="4AB8B4CE">
      <w:pPr>
        <w:keepNext w:val="0"/>
        <w:keepLines w:val="0"/>
        <w:pageBreakBefore w:val="0"/>
        <w:kinsoku/>
        <w:overflowPunct/>
        <w:topLinePunct w:val="0"/>
        <w:autoSpaceDE/>
        <w:autoSpaceDN w:val="0"/>
        <w:bidi w:val="0"/>
        <w:adjustRightInd w:val="0"/>
        <w:snapToGrid w:val="0"/>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1.拟重点支持</w:t>
      </w:r>
      <w:r>
        <w:rPr>
          <w:rFonts w:hint="eastAsia" w:ascii="仿宋_GB2312" w:hAnsi="仿宋_GB2312" w:eastAsia="仿宋_GB2312" w:cs="仿宋_GB2312"/>
          <w:b w:val="0"/>
          <w:bCs w:val="0"/>
          <w:kern w:val="0"/>
          <w:sz w:val="32"/>
          <w:szCs w:val="32"/>
          <w:shd w:val="clear" w:color="auto" w:fill="FFFFFF"/>
          <w:lang w:bidi="ar"/>
        </w:rPr>
        <w:t>节能环保</w:t>
      </w:r>
      <w:r>
        <w:rPr>
          <w:rFonts w:hint="eastAsia" w:ascii="仿宋_GB2312" w:hAnsi="仿宋_GB2312" w:eastAsia="仿宋_GB2312" w:cs="仿宋_GB2312"/>
          <w:i w:val="0"/>
          <w:iCs w:val="0"/>
          <w:caps w:val="0"/>
          <w:spacing w:val="0"/>
          <w:sz w:val="32"/>
          <w:szCs w:val="32"/>
          <w:shd w:val="clear" w:color="auto" w:fill="FFFFFF"/>
          <w:lang w:eastAsia="zh-CN"/>
        </w:rPr>
        <w:t>、</w:t>
      </w:r>
      <w:r>
        <w:rPr>
          <w:rFonts w:hint="eastAsia" w:ascii="仿宋_GB2312" w:hAnsi="仿宋_GB2312" w:eastAsia="仿宋_GB2312" w:cs="仿宋_GB2312"/>
          <w:i w:val="0"/>
          <w:iCs w:val="0"/>
          <w:caps w:val="0"/>
          <w:spacing w:val="0"/>
          <w:sz w:val="32"/>
          <w:szCs w:val="32"/>
          <w:shd w:val="clear" w:color="auto" w:fill="FFFFFF"/>
        </w:rPr>
        <w:t>新材料</w:t>
      </w:r>
      <w:r>
        <w:rPr>
          <w:rFonts w:hint="eastAsia" w:ascii="仿宋_GB2312" w:hAnsi="仿宋_GB2312" w:eastAsia="仿宋_GB2312" w:cs="仿宋_GB2312"/>
          <w:i w:val="0"/>
          <w:iCs w:val="0"/>
          <w:caps w:val="0"/>
          <w:spacing w:val="0"/>
          <w:sz w:val="32"/>
          <w:szCs w:val="32"/>
          <w:shd w:val="clear" w:color="auto" w:fill="FFFFFF"/>
          <w:lang w:eastAsia="zh-CN"/>
        </w:rPr>
        <w:t>、</w:t>
      </w:r>
      <w:r>
        <w:rPr>
          <w:rFonts w:hint="eastAsia" w:ascii="仿宋_GB2312" w:hAnsi="仿宋_GB2312" w:eastAsia="仿宋_GB2312" w:cs="仿宋_GB2312"/>
          <w:i w:val="0"/>
          <w:iCs w:val="0"/>
          <w:caps w:val="0"/>
          <w:spacing w:val="0"/>
          <w:sz w:val="32"/>
          <w:szCs w:val="32"/>
          <w:shd w:val="clear" w:color="auto" w:fill="FFFFFF"/>
        </w:rPr>
        <w:t>新能源汽车</w:t>
      </w:r>
      <w:r>
        <w:rPr>
          <w:rFonts w:hint="eastAsia" w:ascii="仿宋_GB2312" w:hAnsi="仿宋_GB2312" w:eastAsia="仿宋_GB2312" w:cs="仿宋_GB2312"/>
          <w:i w:val="0"/>
          <w:iCs w:val="0"/>
          <w:caps w:val="0"/>
          <w:spacing w:val="0"/>
          <w:sz w:val="32"/>
          <w:szCs w:val="32"/>
          <w:shd w:val="clear" w:color="auto" w:fill="FFFFFF"/>
          <w:lang w:eastAsia="zh-CN"/>
        </w:rPr>
        <w:t>、</w:t>
      </w:r>
      <w:r>
        <w:rPr>
          <w:rFonts w:hint="eastAsia" w:ascii="仿宋_GB2312" w:hAnsi="仿宋_GB2312" w:eastAsia="仿宋_GB2312" w:cs="仿宋_GB2312"/>
          <w:b w:val="0"/>
          <w:bCs w:val="0"/>
          <w:kern w:val="0"/>
          <w:sz w:val="32"/>
          <w:szCs w:val="32"/>
          <w:shd w:val="clear" w:color="auto" w:fill="FFFFFF"/>
          <w:lang w:bidi="ar"/>
        </w:rPr>
        <w:t>航空航天</w:t>
      </w:r>
      <w:r>
        <w:rPr>
          <w:rFonts w:hint="eastAsia" w:ascii="仿宋_GB2312" w:hAnsi="仿宋_GB2312" w:eastAsia="仿宋_GB2312" w:cs="仿宋_GB2312"/>
          <w:i w:val="0"/>
          <w:iCs w:val="0"/>
          <w:caps w:val="0"/>
          <w:spacing w:val="0"/>
          <w:sz w:val="32"/>
          <w:szCs w:val="32"/>
          <w:shd w:val="clear" w:color="auto" w:fill="FFFFFF"/>
          <w:lang w:eastAsia="zh-CN"/>
        </w:rPr>
        <w:t>、</w:t>
      </w:r>
      <w:r>
        <w:rPr>
          <w:rFonts w:hint="eastAsia" w:ascii="仿宋_GB2312" w:hAnsi="仿宋_GB2312" w:eastAsia="仿宋_GB2312" w:cs="仿宋_GB2312"/>
          <w:i w:val="0"/>
          <w:iCs w:val="0"/>
          <w:caps w:val="0"/>
          <w:spacing w:val="0"/>
          <w:sz w:val="32"/>
          <w:szCs w:val="32"/>
          <w:shd w:val="clear" w:color="auto" w:fill="FFFFFF"/>
        </w:rPr>
        <w:t>新能源</w:t>
      </w:r>
      <w:r>
        <w:rPr>
          <w:rFonts w:hint="eastAsia" w:ascii="仿宋_GB2312" w:hAnsi="仿宋_GB2312" w:eastAsia="仿宋_GB2312" w:cs="仿宋_GB2312"/>
          <w:i w:val="0"/>
          <w:iCs w:val="0"/>
          <w:caps w:val="0"/>
          <w:spacing w:val="0"/>
          <w:sz w:val="32"/>
          <w:szCs w:val="32"/>
          <w:shd w:val="clear" w:color="auto" w:fill="FFFFFF"/>
          <w:lang w:eastAsia="zh-CN"/>
        </w:rPr>
        <w:t>、</w:t>
      </w:r>
      <w:r>
        <w:rPr>
          <w:rFonts w:hint="eastAsia" w:ascii="仿宋_GB2312" w:hAnsi="仿宋_GB2312" w:eastAsia="仿宋_GB2312" w:cs="仿宋_GB2312"/>
          <w:i w:val="0"/>
          <w:iCs w:val="0"/>
          <w:caps w:val="0"/>
          <w:spacing w:val="0"/>
          <w:sz w:val="32"/>
          <w:szCs w:val="32"/>
          <w:shd w:val="clear" w:color="auto" w:fill="FFFFFF"/>
        </w:rPr>
        <w:t>新一代信息技术</w:t>
      </w:r>
      <w:r>
        <w:rPr>
          <w:rFonts w:hint="eastAsia" w:ascii="仿宋_GB2312" w:hAnsi="仿宋_GB2312" w:eastAsia="仿宋_GB2312" w:cs="仿宋_GB2312"/>
          <w:i w:val="0"/>
          <w:iCs w:val="0"/>
          <w:caps w:val="0"/>
          <w:spacing w:val="0"/>
          <w:sz w:val="32"/>
          <w:szCs w:val="32"/>
          <w:shd w:val="clear" w:color="auto" w:fill="FFFFFF"/>
          <w:lang w:eastAsia="zh-CN"/>
        </w:rPr>
        <w:t>、</w:t>
      </w:r>
      <w:r>
        <w:rPr>
          <w:rFonts w:hint="eastAsia" w:ascii="仿宋_GB2312" w:hAnsi="仿宋_GB2312" w:eastAsia="仿宋_GB2312" w:cs="仿宋_GB2312"/>
          <w:i w:val="0"/>
          <w:iCs w:val="0"/>
          <w:caps w:val="0"/>
          <w:spacing w:val="0"/>
          <w:sz w:val="32"/>
          <w:szCs w:val="32"/>
          <w:shd w:val="clear" w:color="auto" w:fill="FFFFFF"/>
        </w:rPr>
        <w:t>高端装备</w:t>
      </w:r>
      <w:r>
        <w:rPr>
          <w:rFonts w:hint="eastAsia" w:ascii="仿宋_GB2312" w:hAnsi="仿宋_GB2312" w:eastAsia="仿宋_GB2312" w:cs="仿宋_GB2312"/>
          <w:i w:val="0"/>
          <w:iCs w:val="0"/>
          <w:caps w:val="0"/>
          <w:spacing w:val="0"/>
          <w:sz w:val="32"/>
          <w:szCs w:val="32"/>
          <w:shd w:val="clear" w:color="auto" w:fill="FFFFFF"/>
          <w:lang w:eastAsia="zh-CN"/>
        </w:rPr>
        <w:t>制造、</w:t>
      </w:r>
      <w:r>
        <w:rPr>
          <w:rFonts w:hint="eastAsia" w:ascii="仿宋_GB2312" w:hAnsi="仿宋_GB2312" w:eastAsia="仿宋_GB2312" w:cs="仿宋_GB2312"/>
          <w:b w:val="0"/>
          <w:bCs w:val="0"/>
          <w:kern w:val="0"/>
          <w:sz w:val="32"/>
          <w:szCs w:val="32"/>
          <w:shd w:val="clear" w:color="auto" w:fill="FFFFFF"/>
          <w:lang w:bidi="ar"/>
        </w:rPr>
        <w:t>生物</w:t>
      </w:r>
      <w:r>
        <w:rPr>
          <w:rFonts w:hint="eastAsia" w:ascii="仿宋_GB2312" w:hAnsi="仿宋_GB2312" w:eastAsia="仿宋_GB2312" w:cs="仿宋_GB2312"/>
          <w:sz w:val="32"/>
          <w:szCs w:val="32"/>
          <w:shd w:val="clear" w:color="auto" w:fill="FFFFFF"/>
          <w:lang w:val="en-US" w:eastAsia="zh-CN"/>
        </w:rPr>
        <w:t>等领域。</w:t>
      </w:r>
    </w:p>
    <w:p w14:paraId="4389404C">
      <w:pPr>
        <w:keepNext w:val="0"/>
        <w:keepLines w:val="0"/>
        <w:pageBreakBefore w:val="0"/>
        <w:kinsoku/>
        <w:overflowPunct/>
        <w:topLinePunct w:val="0"/>
        <w:autoSpaceDE/>
        <w:autoSpaceDN w:val="0"/>
        <w:bidi w:val="0"/>
        <w:adjustRightInd w:val="0"/>
        <w:snapToGrid w:val="0"/>
        <w:spacing w:line="560" w:lineRule="exact"/>
        <w:ind w:firstLine="640" w:firstLineChars="200"/>
        <w:textAlignment w:val="auto"/>
        <w:rPr>
          <w:rFonts w:hint="eastAsia" w:ascii="仿宋_GB2312" w:eastAsia="仿宋_GB2312" w:cs="仿宋_GB2312"/>
          <w:color w:val="000000"/>
          <w:szCs w:val="32"/>
          <w:lang w:eastAsia="zh-CN"/>
        </w:rPr>
      </w:pPr>
      <w:r>
        <w:rPr>
          <w:rFonts w:hint="eastAsia" w:ascii="仿宋_GB2312" w:hAnsi="仿宋_GB2312" w:eastAsia="仿宋_GB2312" w:cs="仿宋_GB2312"/>
          <w:sz w:val="32"/>
          <w:szCs w:val="32"/>
          <w:lang w:val="en-US" w:eastAsia="zh-CN"/>
        </w:rPr>
        <w:t>2.拟采取事前补助方式择优给予支持，</w:t>
      </w:r>
      <w:r>
        <w:rPr>
          <w:rFonts w:ascii="仿宋_GB2312" w:hAnsi="仿宋_GB2312" w:eastAsia="仿宋_GB2312" w:cs="仿宋_GB2312"/>
          <w:sz w:val="32"/>
          <w:szCs w:val="32"/>
        </w:rPr>
        <w:t>支持周期</w:t>
      </w:r>
      <w:r>
        <w:rPr>
          <w:rFonts w:hint="eastAsia" w:ascii="仿宋_GB2312" w:hAnsi="仿宋_GB2312" w:eastAsia="仿宋_GB2312" w:cs="仿宋_GB2312"/>
          <w:sz w:val="32"/>
          <w:szCs w:val="32"/>
        </w:rPr>
        <w:t>1</w:t>
      </w:r>
      <w:r>
        <w:rPr>
          <w:rFonts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单个平台每年支持金额最高不超过500万元，且项目自筹资金应不低于市财政经费</w:t>
      </w:r>
      <w:r>
        <w:rPr>
          <w:rFonts w:hint="eastAsia" w:ascii="仿宋_GB2312" w:eastAsia="仿宋_GB2312" w:cs="仿宋_GB2312"/>
          <w:bCs/>
          <w:color w:val="000000"/>
          <w:sz w:val="32"/>
          <w:szCs w:val="32"/>
        </w:rPr>
        <w:t>。</w:t>
      </w:r>
      <w:r>
        <w:rPr>
          <w:rFonts w:hint="eastAsia" w:ascii="仿宋_GB2312" w:hAnsi="仿宋_GB2312" w:eastAsia="仿宋_GB2312" w:cs="仿宋_GB2312"/>
          <w:sz w:val="32"/>
          <w:szCs w:val="32"/>
          <w:shd w:val="clear" w:color="auto" w:fill="FFFFFF"/>
          <w:lang w:val="en-US" w:eastAsia="zh-CN"/>
        </w:rPr>
        <w:t>支持资金用于平台运营、</w:t>
      </w:r>
      <w:r>
        <w:rPr>
          <w:rFonts w:hint="eastAsia" w:ascii="仿宋_GB2312" w:hAnsi="仿宋_GB2312" w:eastAsia="仿宋_GB2312" w:cs="仿宋_GB2312"/>
          <w:sz w:val="32"/>
          <w:szCs w:val="32"/>
          <w:lang w:val="en-US" w:eastAsia="zh-CN"/>
        </w:rPr>
        <w:t>软硬件配套、人员聘用与激励、项目验证及开展对接活动等</w:t>
      </w:r>
      <w:r>
        <w:rPr>
          <w:rFonts w:hint="eastAsia" w:ascii="仿宋_GB2312" w:eastAsia="仿宋_GB2312" w:cs="仿宋_GB2312"/>
          <w:color w:val="000000"/>
          <w:szCs w:val="32"/>
        </w:rPr>
        <w:t>。</w:t>
      </w:r>
      <w:r>
        <w:rPr>
          <w:rFonts w:hint="eastAsia" w:ascii="仿宋_GB2312" w:hAnsi="仿宋_GB2312" w:eastAsia="仿宋_GB2312" w:cs="仿宋_GB2312"/>
          <w:sz w:val="32"/>
          <w:szCs w:val="32"/>
          <w:lang w:val="en-US" w:eastAsia="zh-CN"/>
        </w:rPr>
        <w:t>在立项后，将签订支持合同和任务书，根据实际情况和要求，约定市财政经费支持金额和项目申报单位自筹经费金额。</w:t>
      </w:r>
    </w:p>
    <w:p w14:paraId="191B6E79">
      <w:pPr>
        <w:pStyle w:val="13"/>
        <w:keepNext w:val="0"/>
        <w:keepLines w:val="0"/>
        <w:pageBreakBefore w:val="0"/>
        <w:kinsoku/>
        <w:overflowPunct/>
        <w:topLinePunct w:val="0"/>
        <w:autoSpaceDE/>
        <w:bidi w:val="0"/>
        <w:spacing w:beforeLines="0" w:afterLines="0" w:line="560" w:lineRule="exact"/>
        <w:ind w:firstLine="640" w:firstLineChars="200"/>
        <w:textAlignment w:val="auto"/>
        <w:rPr>
          <w:rFonts w:hint="eastAsia"/>
          <w:lang w:val="en-US" w:eastAsia="zh-CN"/>
        </w:rPr>
      </w:pPr>
      <w:r>
        <w:rPr>
          <w:rFonts w:hint="eastAsia"/>
          <w:lang w:val="en-US" w:eastAsia="zh-CN"/>
        </w:rPr>
        <w:t>申报材料及要求</w:t>
      </w:r>
    </w:p>
    <w:p w14:paraId="64164B58">
      <w:pPr>
        <w:pStyle w:val="16"/>
        <w:keepNext w:val="0"/>
        <w:keepLines w:val="0"/>
        <w:pageBreakBefore w:val="0"/>
        <w:numPr>
          <w:ilvl w:val="0"/>
          <w:numId w:val="4"/>
        </w:numPr>
        <w:kinsoku/>
        <w:overflowPunct/>
        <w:topLinePunct w:val="0"/>
        <w:autoSpaceDE/>
        <w:bidi w:val="0"/>
        <w:spacing w:line="560" w:lineRule="exact"/>
        <w:ind w:firstLine="640" w:firstLineChars="200"/>
        <w:textAlignment w:val="auto"/>
      </w:pPr>
      <w:r>
        <w:rPr>
          <w:rFonts w:hint="eastAsia"/>
        </w:rPr>
        <w:t>项目申报书</w:t>
      </w:r>
    </w:p>
    <w:p w14:paraId="0CDE9A18">
      <w:pPr>
        <w:pStyle w:val="14"/>
        <w:keepNext w:val="0"/>
        <w:keepLines w:val="0"/>
        <w:pageBreakBefore w:val="0"/>
        <w:numPr>
          <w:ilvl w:val="0"/>
          <w:numId w:val="0"/>
        </w:numPr>
        <w:kinsoku/>
        <w:wordWrap w:val="0"/>
        <w:overflowPunct/>
        <w:topLinePunct w:val="0"/>
        <w:autoSpaceDE/>
        <w:bidi w:val="0"/>
        <w:spacing w:line="560" w:lineRule="exact"/>
        <w:ind w:firstLine="640" w:firstLineChars="200"/>
        <w:jc w:val="left"/>
        <w:textAlignment w:val="auto"/>
        <w:rPr>
          <w:rFonts w:hint="eastAsia" w:ascii="仿宋_GB2312" w:hAnsi="宋体" w:eastAsia="仿宋_GB2312" w:cs="宋体"/>
          <w:szCs w:val="32"/>
          <w:lang w:eastAsia="zh-CN"/>
        </w:rPr>
      </w:pPr>
      <w:r>
        <w:rPr>
          <w:rFonts w:hint="eastAsia" w:ascii="仿宋_GB2312"/>
          <w:color w:val="000000"/>
          <w:szCs w:val="32"/>
        </w:rPr>
        <w:t>采用网上申报形式，申报单位在北京市科技计划综合管理平台（https://mis.kw.beijing.gov.cn）按要求填报项目申报书</w:t>
      </w:r>
      <w:r>
        <w:rPr>
          <w:rFonts w:hint="eastAsia" w:ascii="仿宋_GB2312"/>
          <w:color w:val="000000"/>
          <w:szCs w:val="32"/>
          <w:lang w:eastAsia="zh-CN"/>
        </w:rPr>
        <w:t>，做到应填尽填、不留空项</w:t>
      </w:r>
      <w:r>
        <w:rPr>
          <w:rFonts w:hint="eastAsia" w:ascii="仿宋_GB2312"/>
          <w:color w:val="000000"/>
          <w:szCs w:val="32"/>
        </w:rPr>
        <w:t>。申报书填写要求平台</w:t>
      </w:r>
      <w:r>
        <w:rPr>
          <w:rFonts w:hint="eastAsia" w:ascii="仿宋_GB2312"/>
          <w:color w:val="000000"/>
          <w:szCs w:val="32"/>
          <w:lang w:val="en-US" w:eastAsia="zh-CN"/>
        </w:rPr>
        <w:t>应聚焦概念验证核心功能，</w:t>
      </w:r>
      <w:r>
        <w:rPr>
          <w:rFonts w:hint="eastAsia" w:ascii="仿宋_GB2312"/>
          <w:color w:val="000000"/>
          <w:szCs w:val="32"/>
        </w:rPr>
        <w:t>定位清晰，目标明确，内容合理，措施具体</w:t>
      </w:r>
      <w:r>
        <w:rPr>
          <w:rFonts w:hint="eastAsia" w:ascii="仿宋_GB2312"/>
          <w:color w:val="000000"/>
          <w:szCs w:val="32"/>
          <w:lang w:eastAsia="zh-CN"/>
        </w:rPr>
        <w:t>；</w:t>
      </w:r>
      <w:r>
        <w:rPr>
          <w:rFonts w:hint="eastAsia" w:ascii="仿宋_GB2312"/>
          <w:color w:val="000000"/>
          <w:szCs w:val="32"/>
        </w:rPr>
        <w:t>考核指标量化、可考核，</w:t>
      </w:r>
      <w:r>
        <w:rPr>
          <w:rFonts w:hint="eastAsia" w:ascii="仿宋_GB2312"/>
          <w:color w:val="000000"/>
          <w:szCs w:val="32"/>
          <w:lang w:eastAsia="zh-CN"/>
        </w:rPr>
        <w:t>能够</w:t>
      </w:r>
      <w:r>
        <w:rPr>
          <w:rFonts w:hint="eastAsia" w:ascii="仿宋_GB2312"/>
          <w:color w:val="000000"/>
          <w:szCs w:val="32"/>
          <w:lang w:val="en-US" w:eastAsia="zh-CN"/>
        </w:rPr>
        <w:t>充分反映平台在开展概念验证项目、推动成果在京转化落地等方面的预期效果；</w:t>
      </w:r>
      <w:r>
        <w:rPr>
          <w:rFonts w:hint="eastAsia" w:ascii="仿宋_GB2312"/>
          <w:color w:val="000000"/>
          <w:szCs w:val="32"/>
        </w:rPr>
        <w:t>项目经费预算编制应当真实、合理。</w:t>
      </w:r>
    </w:p>
    <w:p w14:paraId="450A1B35">
      <w:pPr>
        <w:pStyle w:val="16"/>
        <w:keepNext w:val="0"/>
        <w:keepLines w:val="0"/>
        <w:pageBreakBefore w:val="0"/>
        <w:numPr>
          <w:ilvl w:val="0"/>
          <w:numId w:val="4"/>
        </w:numPr>
        <w:kinsoku/>
        <w:overflowPunct/>
        <w:topLinePunct w:val="0"/>
        <w:autoSpaceDE/>
        <w:bidi w:val="0"/>
        <w:spacing w:line="560" w:lineRule="exact"/>
        <w:ind w:firstLine="640" w:firstLineChars="200"/>
        <w:textAlignment w:val="auto"/>
      </w:pPr>
      <w:r>
        <w:rPr>
          <w:rFonts w:hint="eastAsia" w:ascii="楷体_GB2312" w:hAnsi="楷体_GB2312" w:cs="楷体_GB2312"/>
        </w:rPr>
        <w:t>附件材料</w:t>
      </w:r>
      <w:r>
        <w:rPr>
          <w:rFonts w:hint="eastAsia"/>
        </w:rPr>
        <w:t>（需加盖单位公章）</w:t>
      </w:r>
    </w:p>
    <w:p w14:paraId="7B44A46B">
      <w:pPr>
        <w:pStyle w:val="14"/>
        <w:keepNext w:val="0"/>
        <w:keepLines w:val="0"/>
        <w:pageBreakBefore w:val="0"/>
        <w:numPr>
          <w:ilvl w:val="0"/>
          <w:numId w:val="0"/>
        </w:numPr>
        <w:kinsoku/>
        <w:wordWrap w:val="0"/>
        <w:overflowPunct/>
        <w:topLinePunct w:val="0"/>
        <w:autoSpaceDE/>
        <w:bidi w:val="0"/>
        <w:spacing w:line="560" w:lineRule="exact"/>
        <w:ind w:left="0" w:leftChars="0" w:firstLine="640" w:firstLineChars="200"/>
        <w:jc w:val="left"/>
        <w:textAlignment w:val="auto"/>
        <w:rPr>
          <w:rFonts w:hint="eastAsia" w:ascii="仿宋_GB2312" w:hAnsi="Times New Roman" w:eastAsia="仿宋_GB2312" w:cs="Times New Roman"/>
          <w:b w:val="0"/>
          <w:bCs w:val="0"/>
          <w:color w:val="000000"/>
          <w:sz w:val="32"/>
          <w:szCs w:val="32"/>
        </w:rPr>
      </w:pPr>
      <w:r>
        <w:rPr>
          <w:rFonts w:hint="eastAsia" w:ascii="仿宋_GB2312" w:hAnsi="Times New Roman" w:eastAsia="仿宋_GB2312" w:cs="Times New Roman"/>
          <w:b w:val="0"/>
          <w:bCs w:val="0"/>
          <w:color w:val="000000"/>
          <w:sz w:val="32"/>
          <w:szCs w:val="32"/>
        </w:rPr>
        <w:t>1.要求原件扫描、内容清晰、复印件加盖单位公章。</w:t>
      </w:r>
    </w:p>
    <w:p w14:paraId="07423DF6">
      <w:pPr>
        <w:pStyle w:val="14"/>
        <w:keepNext w:val="0"/>
        <w:keepLines w:val="0"/>
        <w:pageBreakBefore w:val="0"/>
        <w:numPr>
          <w:ilvl w:val="0"/>
          <w:numId w:val="0"/>
        </w:numPr>
        <w:kinsoku/>
        <w:wordWrap w:val="0"/>
        <w:overflowPunct/>
        <w:topLinePunct w:val="0"/>
        <w:autoSpaceDE/>
        <w:bidi w:val="0"/>
        <w:spacing w:line="560" w:lineRule="exact"/>
        <w:ind w:left="0" w:leftChars="0" w:firstLine="640" w:firstLineChars="200"/>
        <w:jc w:val="left"/>
        <w:textAlignment w:val="auto"/>
        <w:rPr>
          <w:rFonts w:hint="eastAsia" w:ascii="仿宋_GB2312" w:hAnsi="Times New Roman" w:eastAsia="仿宋_GB2312" w:cs="Times New Roman"/>
          <w:b w:val="0"/>
          <w:bCs w:val="0"/>
          <w:color w:val="000000"/>
          <w:sz w:val="32"/>
          <w:szCs w:val="32"/>
        </w:rPr>
      </w:pPr>
      <w:r>
        <w:rPr>
          <w:rFonts w:hint="eastAsia" w:ascii="仿宋_GB2312" w:hAnsi="Times New Roman" w:eastAsia="仿宋_GB2312" w:cs="Times New Roman"/>
          <w:b w:val="0"/>
          <w:bCs w:val="0"/>
          <w:color w:val="000000"/>
          <w:sz w:val="32"/>
          <w:szCs w:val="32"/>
        </w:rPr>
        <w:t>2.文件名称根据对应目录名称进行设置，文件格式统一为PDF。</w:t>
      </w:r>
    </w:p>
    <w:p w14:paraId="2F5F6BF2">
      <w:pPr>
        <w:pStyle w:val="14"/>
        <w:keepNext w:val="0"/>
        <w:keepLines w:val="0"/>
        <w:pageBreakBefore w:val="0"/>
        <w:numPr>
          <w:ilvl w:val="0"/>
          <w:numId w:val="0"/>
        </w:numPr>
        <w:kinsoku/>
        <w:wordWrap w:val="0"/>
        <w:overflowPunct/>
        <w:topLinePunct w:val="0"/>
        <w:autoSpaceDE/>
        <w:bidi w:val="0"/>
        <w:spacing w:line="560" w:lineRule="exact"/>
        <w:ind w:firstLine="640" w:firstLineChars="200"/>
        <w:jc w:val="left"/>
        <w:textAlignment w:val="auto"/>
        <w:rPr>
          <w:rFonts w:hint="eastAsia" w:ascii="仿宋_GB2312" w:hAnsi="Times New Roman" w:eastAsia="仿宋_GB2312" w:cs="Times New Roman"/>
          <w:b w:val="0"/>
          <w:bCs w:val="0"/>
          <w:color w:val="000000"/>
          <w:sz w:val="32"/>
          <w:szCs w:val="32"/>
          <w:lang w:eastAsia="zh-CN"/>
        </w:rPr>
      </w:pPr>
      <w:r>
        <w:rPr>
          <w:rFonts w:hint="eastAsia" w:ascii="仿宋_GB2312" w:hAnsi="Times New Roman" w:eastAsia="仿宋_GB2312" w:cs="Times New Roman"/>
          <w:b w:val="0"/>
          <w:bCs w:val="0"/>
          <w:color w:val="000000"/>
          <w:sz w:val="32"/>
          <w:szCs w:val="32"/>
        </w:rPr>
        <w:t>3.除“</w:t>
      </w:r>
      <w:r>
        <w:rPr>
          <w:rFonts w:hint="eastAsia" w:ascii="仿宋_GB2312" w:cs="Times New Roman"/>
          <w:b w:val="0"/>
          <w:bCs w:val="0"/>
          <w:color w:val="000000"/>
          <w:sz w:val="32"/>
          <w:szCs w:val="32"/>
          <w:lang w:val="en-US" w:eastAsia="zh-CN"/>
        </w:rPr>
        <w:t>9</w:t>
      </w:r>
      <w:r>
        <w:rPr>
          <w:rFonts w:hint="eastAsia" w:ascii="仿宋_GB2312" w:hAnsi="Times New Roman" w:eastAsia="仿宋_GB2312" w:cs="Times New Roman"/>
          <w:b w:val="0"/>
          <w:bCs w:val="0"/>
          <w:color w:val="000000"/>
          <w:sz w:val="32"/>
          <w:szCs w:val="32"/>
        </w:rPr>
        <w:t>.其他有关材料”外，各附件材料均应提供，如无法提供，请注明并出具说明材料，项目负责人签字并加盖单位公章</w:t>
      </w:r>
      <w:r>
        <w:rPr>
          <w:rFonts w:hint="eastAsia" w:ascii="仿宋_GB2312" w:cs="Times New Roman"/>
          <w:b w:val="0"/>
          <w:bCs w:val="0"/>
          <w:color w:val="000000"/>
          <w:sz w:val="32"/>
          <w:szCs w:val="32"/>
          <w:lang w:eastAsia="zh-CN"/>
        </w:rPr>
        <w:t>，</w:t>
      </w:r>
      <w:r>
        <w:rPr>
          <w:rFonts w:hint="eastAsia" w:ascii="仿宋_GB2312" w:cs="Times New Roman"/>
          <w:b w:val="0"/>
          <w:bCs w:val="0"/>
          <w:color w:val="000000"/>
          <w:sz w:val="32"/>
          <w:szCs w:val="32"/>
          <w:lang w:val="en-US" w:eastAsia="zh-CN"/>
        </w:rPr>
        <w:t>扫描后对应上传</w:t>
      </w:r>
      <w:r>
        <w:rPr>
          <w:rFonts w:hint="eastAsia" w:ascii="仿宋_GB2312" w:hAnsi="Times New Roman" w:eastAsia="仿宋_GB2312" w:cs="Times New Roman"/>
          <w:b w:val="0"/>
          <w:bCs w:val="0"/>
          <w:color w:val="000000"/>
          <w:sz w:val="32"/>
          <w:szCs w:val="32"/>
        </w:rPr>
        <w:t>。</w:t>
      </w:r>
      <w:r>
        <w:rPr>
          <w:rFonts w:hint="eastAsia" w:ascii="仿宋_GB2312" w:cs="Times New Roman"/>
          <w:b w:val="0"/>
          <w:bCs w:val="0"/>
          <w:color w:val="000000"/>
          <w:sz w:val="32"/>
          <w:szCs w:val="32"/>
          <w:lang w:eastAsia="zh-CN"/>
        </w:rPr>
        <w:t>（附件清单见申报系统）</w:t>
      </w:r>
    </w:p>
    <w:p w14:paraId="5C0B656A">
      <w:pPr>
        <w:pStyle w:val="13"/>
        <w:keepNext w:val="0"/>
        <w:keepLines w:val="0"/>
        <w:pageBreakBefore w:val="0"/>
        <w:kinsoku/>
        <w:overflowPunct/>
        <w:topLinePunct w:val="0"/>
        <w:autoSpaceDE/>
        <w:bidi w:val="0"/>
        <w:spacing w:beforeLines="0" w:afterLines="0" w:line="560" w:lineRule="exact"/>
        <w:ind w:firstLine="640" w:firstLineChars="200"/>
        <w:textAlignment w:val="auto"/>
        <w:rPr>
          <w:rFonts w:hint="eastAsia"/>
        </w:rPr>
      </w:pPr>
      <w:r>
        <w:rPr>
          <w:rFonts w:hint="eastAsia"/>
          <w:lang w:eastAsia="zh-CN"/>
        </w:rPr>
        <w:t>申报流程</w:t>
      </w:r>
    </w:p>
    <w:p w14:paraId="6B98AFCC">
      <w:pPr>
        <w:keepNext w:val="0"/>
        <w:keepLines w:val="0"/>
        <w:pageBreakBefore w:val="0"/>
        <w:kinsoku/>
        <w:overflowPunct/>
        <w:topLinePunct w:val="0"/>
        <w:autoSpaceDE/>
        <w:autoSpaceDN w:val="0"/>
        <w:bidi w:val="0"/>
        <w:adjustRightInd w:val="0"/>
        <w:snapToGrid w:val="0"/>
        <w:spacing w:line="560" w:lineRule="exact"/>
        <w:ind w:firstLine="640" w:firstLineChars="200"/>
        <w:textAlignment w:val="auto"/>
        <w:rPr>
          <w:rFonts w:ascii="仿宋_GB2312" w:hAnsi="宋体" w:eastAsia="仿宋_GB2312" w:cs="宋体"/>
          <w:szCs w:val="32"/>
        </w:rPr>
      </w:pPr>
      <w:r>
        <w:rPr>
          <w:rFonts w:hint="eastAsia" w:ascii="仿宋_GB2312" w:hAnsi="宋体" w:eastAsia="仿宋_GB2312" w:cs="宋体"/>
          <w:szCs w:val="32"/>
        </w:rPr>
        <w:t>1.申报单位</w:t>
      </w:r>
      <w:r>
        <w:rPr>
          <w:rFonts w:hint="eastAsia" w:ascii="仿宋_GB2312" w:hAnsi="宋体" w:eastAsia="仿宋_GB2312" w:cs="宋体"/>
          <w:szCs w:val="32"/>
          <w:lang w:eastAsia="zh-CN"/>
        </w:rPr>
        <w:t>登录</w:t>
      </w:r>
      <w:r>
        <w:rPr>
          <w:rFonts w:hint="eastAsia" w:ascii="仿宋_GB2312" w:hAnsi="宋体" w:eastAsia="仿宋_GB2312" w:cs="宋体"/>
          <w:szCs w:val="32"/>
        </w:rPr>
        <w:t>“北京市科技计划综合管理平台——在线服务系统”进行申报，填报申报书</w:t>
      </w:r>
      <w:r>
        <w:rPr>
          <w:rFonts w:hint="eastAsia" w:ascii="仿宋_GB2312" w:hAnsi="宋体" w:eastAsia="仿宋_GB2312" w:cs="宋体"/>
          <w:szCs w:val="32"/>
          <w:lang w:eastAsia="zh-CN"/>
        </w:rPr>
        <w:t>、</w:t>
      </w:r>
      <w:r>
        <w:rPr>
          <w:rFonts w:hint="eastAsia" w:ascii="仿宋_GB2312" w:hAnsi="宋体" w:eastAsia="仿宋_GB2312" w:cs="宋体"/>
          <w:szCs w:val="32"/>
        </w:rPr>
        <w:t>提交所有申报材料。</w:t>
      </w:r>
    </w:p>
    <w:p w14:paraId="354A69F0">
      <w:pPr>
        <w:keepNext w:val="0"/>
        <w:keepLines w:val="0"/>
        <w:pageBreakBefore w:val="0"/>
        <w:kinsoku/>
        <w:overflowPunct/>
        <w:topLinePunct w:val="0"/>
        <w:autoSpaceDE/>
        <w:autoSpaceDN w:val="0"/>
        <w:bidi w:val="0"/>
        <w:adjustRightInd w:val="0"/>
        <w:snapToGrid w:val="0"/>
        <w:spacing w:line="560" w:lineRule="exact"/>
        <w:ind w:firstLine="640" w:firstLineChars="200"/>
        <w:textAlignment w:val="auto"/>
        <w:rPr>
          <w:rFonts w:ascii="仿宋_GB2312" w:hAnsi="宋体" w:eastAsia="仿宋_GB2312" w:cs="宋体"/>
          <w:szCs w:val="32"/>
        </w:rPr>
      </w:pPr>
      <w:r>
        <w:rPr>
          <w:rFonts w:hint="eastAsia" w:ascii="仿宋_GB2312" w:hAnsi="宋体" w:eastAsia="仿宋_GB2312" w:cs="宋体"/>
          <w:szCs w:val="32"/>
        </w:rPr>
        <w:t>2.市科委、中关村管委会对申报材料的规范性和齐备情况进行初审。符合条件的，予以受理；不符合条件的，一次性告知需要补充的全部内容。</w:t>
      </w:r>
    </w:p>
    <w:p w14:paraId="366E7E39">
      <w:pPr>
        <w:keepNext w:val="0"/>
        <w:keepLines w:val="0"/>
        <w:pageBreakBefore w:val="0"/>
        <w:kinsoku/>
        <w:overflowPunct/>
        <w:topLinePunct w:val="0"/>
        <w:autoSpaceDE/>
        <w:autoSpaceDN w:val="0"/>
        <w:bidi w:val="0"/>
        <w:adjustRightInd w:val="0"/>
        <w:snapToGrid w:val="0"/>
        <w:spacing w:line="560" w:lineRule="exact"/>
        <w:ind w:firstLine="640" w:firstLineChars="200"/>
        <w:textAlignment w:val="auto"/>
        <w:rPr>
          <w:rFonts w:ascii="仿宋_GB2312" w:hAnsi="宋体" w:eastAsia="仿宋_GB2312" w:cs="宋体"/>
          <w:szCs w:val="32"/>
        </w:rPr>
      </w:pPr>
      <w:r>
        <w:rPr>
          <w:rFonts w:hint="eastAsia" w:ascii="仿宋_GB2312" w:hAnsi="宋体" w:eastAsia="仿宋_GB2312" w:cs="宋体"/>
          <w:szCs w:val="32"/>
        </w:rPr>
        <w:t>3.受理工作结束后，市科委、中关村管委会根据项目受理情况开展</w:t>
      </w:r>
      <w:r>
        <w:rPr>
          <w:rFonts w:hint="eastAsia" w:ascii="仿宋_GB2312" w:hAnsi="宋体" w:eastAsia="仿宋_GB2312" w:cs="宋体"/>
          <w:szCs w:val="32"/>
          <w:lang w:val="en-US" w:eastAsia="zh-CN"/>
        </w:rPr>
        <w:t>实地走访、项目</w:t>
      </w:r>
      <w:r>
        <w:rPr>
          <w:rFonts w:hint="eastAsia" w:ascii="仿宋_GB2312" w:hAnsi="宋体" w:eastAsia="仿宋_GB2312" w:cs="宋体"/>
          <w:szCs w:val="32"/>
        </w:rPr>
        <w:t>评审，</w:t>
      </w:r>
      <w:r>
        <w:rPr>
          <w:rFonts w:hint="eastAsia" w:ascii="仿宋_GB2312" w:hAnsi="宋体" w:eastAsia="仿宋_GB2312" w:cs="宋体"/>
          <w:bCs/>
          <w:szCs w:val="32"/>
        </w:rPr>
        <w:t>根据评审结果研究确定拟支持项目</w:t>
      </w:r>
      <w:r>
        <w:rPr>
          <w:rFonts w:hint="eastAsia" w:ascii="仿宋_GB2312" w:hAnsi="宋体" w:eastAsia="仿宋_GB2312" w:cs="宋体"/>
          <w:szCs w:val="32"/>
        </w:rPr>
        <w:t>。</w:t>
      </w:r>
    </w:p>
    <w:p w14:paraId="0E125D5E">
      <w:pPr>
        <w:keepNext w:val="0"/>
        <w:keepLines w:val="0"/>
        <w:pageBreakBefore w:val="0"/>
        <w:kinsoku/>
        <w:overflowPunct/>
        <w:topLinePunct w:val="0"/>
        <w:autoSpaceDE/>
        <w:autoSpaceDN w:val="0"/>
        <w:bidi w:val="0"/>
        <w:adjustRightInd w:val="0"/>
        <w:snapToGrid w:val="0"/>
        <w:spacing w:line="560" w:lineRule="exact"/>
        <w:ind w:firstLine="640" w:firstLineChars="200"/>
        <w:textAlignment w:val="auto"/>
        <w:rPr>
          <w:rFonts w:ascii="仿宋_GB2312" w:hAnsi="宋体" w:eastAsia="仿宋_GB2312" w:cs="宋体"/>
          <w:szCs w:val="32"/>
        </w:rPr>
      </w:pPr>
      <w:r>
        <w:rPr>
          <w:rFonts w:hint="eastAsia" w:ascii="仿宋_GB2312" w:hAnsi="宋体" w:eastAsia="仿宋_GB2312" w:cs="宋体"/>
          <w:szCs w:val="32"/>
        </w:rPr>
        <w:t>4.</w:t>
      </w:r>
      <w:r>
        <w:rPr>
          <w:rFonts w:hint="eastAsia" w:ascii="仿宋_GB2312" w:hAnsi="仿宋_GB2312" w:eastAsia="仿宋_GB2312" w:cs="仿宋_GB2312"/>
          <w:szCs w:val="32"/>
        </w:rPr>
        <w:t>市科委、中关村管委会将拟支持项目名单在官方网站进行公示，公示期为5个工作日</w:t>
      </w:r>
      <w:r>
        <w:rPr>
          <w:rFonts w:hint="eastAsia" w:ascii="仿宋_GB2312" w:hAnsi="宋体" w:eastAsia="仿宋_GB2312" w:cs="宋体"/>
          <w:szCs w:val="32"/>
        </w:rPr>
        <w:t>。</w:t>
      </w:r>
    </w:p>
    <w:p w14:paraId="13F356B9">
      <w:pPr>
        <w:keepNext w:val="0"/>
        <w:keepLines w:val="0"/>
        <w:pageBreakBefore w:val="0"/>
        <w:kinsoku/>
        <w:overflowPunct/>
        <w:topLinePunct w:val="0"/>
        <w:autoSpaceDE/>
        <w:autoSpaceDN w:val="0"/>
        <w:bidi w:val="0"/>
        <w:adjustRightInd w:val="0"/>
        <w:snapToGrid w:val="0"/>
        <w:spacing w:line="560" w:lineRule="exact"/>
        <w:ind w:firstLine="640" w:firstLineChars="200"/>
        <w:textAlignment w:val="auto"/>
        <w:outlineLvl w:val="9"/>
        <w:rPr>
          <w:rFonts w:hint="eastAsia" w:ascii="仿宋_GB2312" w:hAnsi="宋体" w:eastAsia="仿宋_GB2312" w:cs="宋体"/>
          <w:sz w:val="32"/>
          <w:szCs w:val="32"/>
        </w:rPr>
      </w:pPr>
      <w:r>
        <w:rPr>
          <w:rFonts w:hint="eastAsia" w:ascii="仿宋_GB2312" w:hAnsi="仿宋_GB2312" w:eastAsia="仿宋_GB2312" w:cs="仿宋_GB2312"/>
          <w:szCs w:val="32"/>
        </w:rPr>
        <w:t>5.经公示无异议的项目，市科委、中关村管委会与项目承担单位签订项目任务书、资金支持协议，按照相关规定拨付支持资金,并依据协议加强对项目的管理</w:t>
      </w:r>
      <w:r>
        <w:rPr>
          <w:rFonts w:hint="eastAsia" w:ascii="仿宋_GB2312" w:hAnsi="宋体" w:eastAsia="仿宋_GB2312" w:cs="宋体"/>
          <w:szCs w:val="32"/>
        </w:rPr>
        <w:t>。</w:t>
      </w:r>
    </w:p>
    <w:p w14:paraId="562409A2">
      <w:pPr>
        <w:pStyle w:val="13"/>
        <w:keepNext w:val="0"/>
        <w:keepLines w:val="0"/>
        <w:pageBreakBefore w:val="0"/>
        <w:kinsoku/>
        <w:overflowPunct/>
        <w:topLinePunct w:val="0"/>
        <w:autoSpaceDE/>
        <w:bidi w:val="0"/>
        <w:spacing w:beforeLines="0" w:afterLines="0" w:line="560" w:lineRule="exact"/>
        <w:ind w:firstLine="640" w:firstLineChars="200"/>
        <w:textAlignment w:val="auto"/>
        <w:rPr>
          <w:rFonts w:hint="eastAsia"/>
          <w:lang w:val="en-US" w:eastAsia="zh-CN"/>
        </w:rPr>
      </w:pPr>
      <w:r>
        <w:rPr>
          <w:rFonts w:hint="eastAsia"/>
          <w:lang w:val="en-US" w:eastAsia="zh-CN"/>
        </w:rPr>
        <w:t>其他事项</w:t>
      </w:r>
    </w:p>
    <w:p w14:paraId="5A2D65E0">
      <w:pPr>
        <w:pStyle w:val="12"/>
        <w:keepNext w:val="0"/>
        <w:keepLines w:val="0"/>
        <w:pageBreakBefore w:val="0"/>
        <w:kinsoku/>
        <w:overflowPunct/>
        <w:topLinePunct w:val="0"/>
        <w:autoSpaceDE/>
        <w:bidi w:val="0"/>
        <w:spacing w:line="560" w:lineRule="exact"/>
        <w:ind w:firstLine="640" w:firstLineChars="200"/>
        <w:textAlignment w:val="auto"/>
        <w:rPr>
          <w:rFonts w:ascii="仿宋_GB2312" w:hAnsi="仿宋_GB2312" w:cs="仿宋_GB2312"/>
        </w:rPr>
      </w:pPr>
      <w:r>
        <w:rPr>
          <w:rFonts w:hint="eastAsia" w:ascii="仿宋_GB2312" w:hAnsi="仿宋_GB2312" w:cs="仿宋_GB2312"/>
        </w:rPr>
        <w:t>1.</w:t>
      </w:r>
      <w:r>
        <w:rPr>
          <w:rFonts w:hint="eastAsia"/>
          <w:u w:val="none"/>
          <w:lang w:val="en-US" w:eastAsia="zh-CN"/>
        </w:rPr>
        <w:t>除“达标即享”外，同一申报单位同一内容的项目已通过其他渠道获取市财政资金支持的</w:t>
      </w:r>
      <w:r>
        <w:rPr>
          <w:rFonts w:hint="eastAsia" w:ascii="仿宋_GB2312" w:hAnsi="仿宋_GB2312" w:cs="仿宋_GB2312"/>
        </w:rPr>
        <w:t>不得重复申报。</w:t>
      </w:r>
    </w:p>
    <w:p w14:paraId="4B09705F">
      <w:pPr>
        <w:pStyle w:val="12"/>
        <w:keepNext w:val="0"/>
        <w:keepLines w:val="0"/>
        <w:pageBreakBefore w:val="0"/>
        <w:kinsoku/>
        <w:overflowPunct/>
        <w:topLinePunct w:val="0"/>
        <w:autoSpaceDE/>
        <w:bidi w:val="0"/>
        <w:spacing w:line="560" w:lineRule="exact"/>
        <w:ind w:firstLine="640" w:firstLineChars="200"/>
        <w:textAlignment w:val="auto"/>
        <w:rPr>
          <w:rFonts w:ascii="仿宋_GB2312" w:hAnsi="仿宋_GB2312" w:cs="仿宋_GB2312"/>
        </w:rPr>
      </w:pPr>
      <w:r>
        <w:rPr>
          <w:rFonts w:hint="eastAsia" w:ascii="仿宋_GB2312" w:hAnsi="仿宋_GB2312" w:cs="仿宋_GB2312"/>
        </w:rPr>
        <w:t>2.申报单位应保证提交的项目申报材料真实、合法、有效，对申报材料真实性做出承诺并对此承担法律责任，项目申报内容不得涉及安全保密信息。申报单位不配合核查或经核查存在弄虚作假等行为的，取消申报资格。</w:t>
      </w:r>
    </w:p>
    <w:p w14:paraId="6F67A5DC">
      <w:pPr>
        <w:pStyle w:val="12"/>
        <w:keepNext w:val="0"/>
        <w:keepLines w:val="0"/>
        <w:pageBreakBefore w:val="0"/>
        <w:kinsoku/>
        <w:overflowPunct/>
        <w:topLinePunct w:val="0"/>
        <w:autoSpaceDE/>
        <w:bidi w:val="0"/>
        <w:spacing w:line="560" w:lineRule="exact"/>
        <w:ind w:firstLine="640" w:firstLineChars="200"/>
        <w:textAlignment w:val="auto"/>
        <w:rPr>
          <w:rFonts w:hint="eastAsia" w:ascii="仿宋_GB2312" w:hAnsi="仿宋_GB2312" w:cs="仿宋_GB2312"/>
          <w:lang w:val="zh-TW"/>
        </w:rPr>
      </w:pPr>
      <w:r>
        <w:rPr>
          <w:rFonts w:hint="eastAsia" w:ascii="仿宋_GB2312" w:hAnsi="仿宋_GB2312" w:cs="仿宋_GB2312"/>
        </w:rPr>
        <w:t>3.在拨付支持资金前，</w:t>
      </w:r>
      <w:r>
        <w:rPr>
          <w:rFonts w:hint="eastAsia" w:ascii="仿宋_GB2312" w:hAnsi="仿宋_GB2312" w:cs="仿宋_GB2312"/>
          <w:lang w:val="zh-TW"/>
        </w:rPr>
        <w:t>如承担单位已吊销、注销，</w:t>
      </w:r>
      <w:r>
        <w:rPr>
          <w:rFonts w:hint="eastAsia" w:ascii="仿宋_GB2312" w:hAnsi="仿宋_GB2312" w:cs="仿宋_GB2312"/>
          <w:color w:val="000000"/>
        </w:rPr>
        <w:t>或注册地迁出本市行政区域，以及</w:t>
      </w:r>
      <w:r>
        <w:rPr>
          <w:rFonts w:hint="eastAsia" w:ascii="仿宋_GB2312" w:hAnsi="仿宋_GB2312" w:cs="仿宋_GB2312"/>
          <w:lang w:val="zh-TW"/>
        </w:rPr>
        <w:t>承担单位和相关人员在</w:t>
      </w:r>
      <w:r>
        <w:rPr>
          <w:rFonts w:hint="eastAsia" w:ascii="仿宋_GB2312" w:hAnsi="仿宋_GB2312" w:cs="仿宋_GB2312"/>
        </w:rPr>
        <w:t>“</w:t>
      </w:r>
      <w:r>
        <w:rPr>
          <w:rFonts w:hint="eastAsia" w:ascii="仿宋_GB2312" w:hAnsi="仿宋_GB2312" w:cs="仿宋_GB2312"/>
          <w:lang w:val="zh-TW"/>
        </w:rPr>
        <w:t>信用中国</w:t>
      </w:r>
      <w:r>
        <w:rPr>
          <w:rFonts w:hint="eastAsia" w:ascii="仿宋_GB2312" w:hAnsi="仿宋_GB2312" w:cs="仿宋_GB2312"/>
        </w:rPr>
        <w:t>”</w:t>
      </w:r>
      <w:r>
        <w:rPr>
          <w:rFonts w:hint="eastAsia" w:ascii="仿宋_GB2312" w:hAnsi="仿宋_GB2312" w:cs="仿宋_GB2312"/>
          <w:lang w:val="zh-TW"/>
        </w:rPr>
        <w:t>、科研诚信管理信息系统上被列为失信惩戒对象的，不再予以支持。</w:t>
      </w:r>
    </w:p>
    <w:p w14:paraId="732A4FA6">
      <w:pPr>
        <w:keepNext w:val="0"/>
        <w:keepLines w:val="0"/>
        <w:pageBreakBefore w:val="0"/>
        <w:kinsoku/>
        <w:overflowPunct/>
        <w:topLinePunct w:val="0"/>
        <w:autoSpaceDE/>
        <w:bidi w:val="0"/>
        <w:adjustRightInd w:val="0"/>
        <w:snapToGrid w:val="0"/>
        <w:spacing w:line="560" w:lineRule="exact"/>
        <w:ind w:firstLine="640" w:firstLineChars="200"/>
        <w:textAlignment w:val="auto"/>
        <w:rPr>
          <w:rFonts w:hint="eastAsia" w:ascii="仿宋_GB2312" w:hAnsi="仿宋_GB2312" w:eastAsia="仿宋_GB2312" w:cs="仿宋_GB2312"/>
          <w:szCs w:val="32"/>
          <w:u w:val="none"/>
          <w:lang w:val="zh-TW"/>
        </w:rPr>
      </w:pPr>
      <w:r>
        <w:rPr>
          <w:rFonts w:hint="eastAsia" w:ascii="仿宋_GB2312" w:hAnsi="宋体" w:eastAsia="仿宋_GB2312" w:cs="宋体"/>
          <w:lang w:val="en-US" w:eastAsia="zh-CN"/>
        </w:rPr>
        <w:t>4.</w:t>
      </w:r>
      <w:r>
        <w:rPr>
          <w:rFonts w:hint="eastAsia" w:ascii="仿宋_GB2312" w:hAnsi="宋体" w:eastAsia="仿宋_GB2312" w:cs="宋体"/>
        </w:rPr>
        <w:t>市科委、中关村管委会从未指定、授权或委托任何机构或个人从事项目的申报代理活动，相关机构或个人的代理行为与市科委、中关村管委会无关。</w:t>
      </w:r>
    </w:p>
    <w:p w14:paraId="7D129D36">
      <w:pPr>
        <w:keepNext w:val="0"/>
        <w:keepLines w:val="0"/>
        <w:pageBreakBefore w:val="0"/>
        <w:kinsoku/>
        <w:overflowPunct/>
        <w:topLinePunct w:val="0"/>
        <w:autoSpaceDE/>
        <w:bidi w:val="0"/>
        <w:spacing w:line="560" w:lineRule="exact"/>
        <w:ind w:left="0" w:leftChars="0" w:firstLine="640" w:firstLineChars="200"/>
        <w:textAlignment w:val="auto"/>
        <w:rPr>
          <w:rFonts w:hint="default" w:ascii="仿宋_GB2312" w:hAnsi="仿宋_GB2312" w:eastAsia="仿宋_GB2312" w:cs="仿宋_GB2312"/>
          <w:szCs w:val="32"/>
          <w:u w:val="none"/>
          <w:lang w:val="en-US" w:eastAsia="zh-CN"/>
        </w:rPr>
      </w:pPr>
    </w:p>
    <w:sectPr>
      <w:footerReference r:id="rId5" w:type="default"/>
      <w:pgSz w:w="11906" w:h="16838"/>
      <w:pgMar w:top="2098" w:right="1474" w:bottom="2098" w:left="1587" w:header="851" w:footer="992" w:gutter="0"/>
      <w:cols w:space="720"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fci wne:fciName="AcceptAllChangesInDoc" wne:swArg="0000"/>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B7726DE-C7F2-4139-B5E8-892358ABEB1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embedRegular r:id="rId2" w:fontKey="{F06315C8-745F-4DA2-997C-447EC3F697D8}"/>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F79C354A-4F14-43C4-A51C-D281E028DBE5}"/>
  </w:font>
  <w:font w:name="楷体_GB2312">
    <w:panose1 w:val="02010609030101010101"/>
    <w:charset w:val="86"/>
    <w:family w:val="auto"/>
    <w:pitch w:val="default"/>
    <w:sig w:usb0="00000001" w:usb1="080E0000" w:usb2="00000000" w:usb3="00000000" w:csb0="00040000" w:csb1="00000000"/>
    <w:embedRegular r:id="rId4" w:fontKey="{60DD3159-8FAD-435C-BD92-D584078D888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721ED6">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A0EE57">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7A0EE57">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3EC6B0"/>
    <w:multiLevelType w:val="singleLevel"/>
    <w:tmpl w:val="E43EC6B0"/>
    <w:lvl w:ilvl="0" w:tentative="0">
      <w:start w:val="1"/>
      <w:numFmt w:val="decimal"/>
      <w:pStyle w:val="14"/>
      <w:suff w:val="nothing"/>
      <w:lvlText w:val="%1."/>
      <w:lvlJc w:val="left"/>
      <w:pPr>
        <w:tabs>
          <w:tab w:val="left" w:pos="397"/>
        </w:tabs>
        <w:ind w:left="454" w:leftChars="0" w:hanging="454" w:firstLineChars="0"/>
      </w:pPr>
      <w:rPr>
        <w:rFonts w:hint="default" w:ascii="仿宋_GB2312" w:hAnsi="仿宋_GB2312" w:eastAsia="仿宋_GB2312" w:cs="仿宋_GB2312"/>
        <w:sz w:val="32"/>
        <w:szCs w:val="32"/>
      </w:rPr>
    </w:lvl>
  </w:abstractNum>
  <w:abstractNum w:abstractNumId="1">
    <w:nsid w:val="F226C858"/>
    <w:multiLevelType w:val="singleLevel"/>
    <w:tmpl w:val="F226C858"/>
    <w:lvl w:ilvl="0" w:tentative="0">
      <w:start w:val="1"/>
      <w:numFmt w:val="chineseCounting"/>
      <w:pStyle w:val="13"/>
      <w:suff w:val="nothing"/>
      <w:lvlText w:val="%1、"/>
      <w:lvlJc w:val="left"/>
      <w:pPr>
        <w:ind w:left="0" w:firstLine="397"/>
      </w:pPr>
      <w:rPr>
        <w:rFonts w:hint="eastAsia" w:eastAsia="黑体"/>
        <w:sz w:val="32"/>
      </w:rPr>
    </w:lvl>
  </w:abstractNum>
  <w:abstractNum w:abstractNumId="2">
    <w:nsid w:val="104B8B43"/>
    <w:multiLevelType w:val="singleLevel"/>
    <w:tmpl w:val="104B8B43"/>
    <w:lvl w:ilvl="0" w:tentative="0">
      <w:start w:val="1"/>
      <w:numFmt w:val="chineseCounting"/>
      <w:pStyle w:val="16"/>
      <w:suff w:val="nothing"/>
      <w:lvlText w:val="（%1）"/>
      <w:lvlJc w:val="left"/>
      <w:pPr>
        <w:ind w:left="0" w:firstLine="397"/>
      </w:pPr>
      <w:rPr>
        <w:rFonts w:hint="eastAsia" w:ascii="Times New Roman" w:hAnsi="Times New Roman" w:eastAsia="楷体_GB2312"/>
        <w:sz w:val="32"/>
        <w:szCs w:val="32"/>
      </w:rPr>
    </w:lvl>
  </w:abstractNum>
  <w:num w:numId="1">
    <w:abstractNumId w:val="1"/>
  </w:num>
  <w:num w:numId="2">
    <w:abstractNumId w:val="0"/>
  </w:num>
  <w:num w:numId="3">
    <w:abstractNumId w:val="2"/>
  </w:num>
  <w:num w:numId="4">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yOTk5ODNiZmQ5MTliN2FhZDZlZmIzMDQyNTA1YjAifQ=="/>
  </w:docVars>
  <w:rsids>
    <w:rsidRoot w:val="00172A27"/>
    <w:rsid w:val="00823DEF"/>
    <w:rsid w:val="008A689A"/>
    <w:rsid w:val="01934780"/>
    <w:rsid w:val="019B2E98"/>
    <w:rsid w:val="01AE3F60"/>
    <w:rsid w:val="0283101D"/>
    <w:rsid w:val="032077FD"/>
    <w:rsid w:val="03B86720"/>
    <w:rsid w:val="045B52FD"/>
    <w:rsid w:val="04A90256"/>
    <w:rsid w:val="067416C3"/>
    <w:rsid w:val="07AC5148"/>
    <w:rsid w:val="07BA4621"/>
    <w:rsid w:val="07F27D26"/>
    <w:rsid w:val="09AB2883"/>
    <w:rsid w:val="09BF6D6B"/>
    <w:rsid w:val="09CB1C67"/>
    <w:rsid w:val="0A613B29"/>
    <w:rsid w:val="0A786C09"/>
    <w:rsid w:val="0AAA48E8"/>
    <w:rsid w:val="0AD22A0B"/>
    <w:rsid w:val="0B9A5461"/>
    <w:rsid w:val="0C517711"/>
    <w:rsid w:val="0C8575BD"/>
    <w:rsid w:val="0D294A4F"/>
    <w:rsid w:val="0D35078D"/>
    <w:rsid w:val="0E033729"/>
    <w:rsid w:val="0E611762"/>
    <w:rsid w:val="0E627136"/>
    <w:rsid w:val="0ED03E48"/>
    <w:rsid w:val="0FD42090"/>
    <w:rsid w:val="11591A84"/>
    <w:rsid w:val="11897C41"/>
    <w:rsid w:val="11CE5360"/>
    <w:rsid w:val="13255E22"/>
    <w:rsid w:val="13DC4693"/>
    <w:rsid w:val="13F1641A"/>
    <w:rsid w:val="151C5E8D"/>
    <w:rsid w:val="152B2192"/>
    <w:rsid w:val="152B4878"/>
    <w:rsid w:val="156F29B6"/>
    <w:rsid w:val="15DA2525"/>
    <w:rsid w:val="161D0798"/>
    <w:rsid w:val="164A2274"/>
    <w:rsid w:val="164C218B"/>
    <w:rsid w:val="16AD3796"/>
    <w:rsid w:val="178F355E"/>
    <w:rsid w:val="17F424C0"/>
    <w:rsid w:val="1A404921"/>
    <w:rsid w:val="1A6E7BDF"/>
    <w:rsid w:val="1AF44089"/>
    <w:rsid w:val="1AF75928"/>
    <w:rsid w:val="1B182259"/>
    <w:rsid w:val="1BB05AD7"/>
    <w:rsid w:val="1C7D7A1D"/>
    <w:rsid w:val="1CE15268"/>
    <w:rsid w:val="1DBD7EAD"/>
    <w:rsid w:val="1E2B0243"/>
    <w:rsid w:val="1E843E3D"/>
    <w:rsid w:val="1FE15669"/>
    <w:rsid w:val="20636ECB"/>
    <w:rsid w:val="207C0ECB"/>
    <w:rsid w:val="208F27F6"/>
    <w:rsid w:val="20D34741"/>
    <w:rsid w:val="217355DC"/>
    <w:rsid w:val="2188552B"/>
    <w:rsid w:val="2252368A"/>
    <w:rsid w:val="25974898"/>
    <w:rsid w:val="25AC78B8"/>
    <w:rsid w:val="26D92385"/>
    <w:rsid w:val="27095DAE"/>
    <w:rsid w:val="27683702"/>
    <w:rsid w:val="27EF0BE1"/>
    <w:rsid w:val="28537E49"/>
    <w:rsid w:val="28AA6C85"/>
    <w:rsid w:val="28CA45C8"/>
    <w:rsid w:val="2908001C"/>
    <w:rsid w:val="29FB0914"/>
    <w:rsid w:val="2A013176"/>
    <w:rsid w:val="2AD33242"/>
    <w:rsid w:val="2B3202B6"/>
    <w:rsid w:val="2B613A55"/>
    <w:rsid w:val="2BA74844"/>
    <w:rsid w:val="2BDF0AF0"/>
    <w:rsid w:val="2C4B162F"/>
    <w:rsid w:val="2C666469"/>
    <w:rsid w:val="2CC94C4A"/>
    <w:rsid w:val="2D417BC7"/>
    <w:rsid w:val="2E424C8B"/>
    <w:rsid w:val="2EAF1470"/>
    <w:rsid w:val="2ED7712E"/>
    <w:rsid w:val="2FF30683"/>
    <w:rsid w:val="30564A47"/>
    <w:rsid w:val="30A25984"/>
    <w:rsid w:val="315F0D5D"/>
    <w:rsid w:val="316D7DA1"/>
    <w:rsid w:val="316F4012"/>
    <w:rsid w:val="31B9703B"/>
    <w:rsid w:val="31C8289F"/>
    <w:rsid w:val="31CD6F8B"/>
    <w:rsid w:val="327726AF"/>
    <w:rsid w:val="35C80195"/>
    <w:rsid w:val="36D024CB"/>
    <w:rsid w:val="36F3150C"/>
    <w:rsid w:val="385932B2"/>
    <w:rsid w:val="385E3406"/>
    <w:rsid w:val="38CF5396"/>
    <w:rsid w:val="3A1439A9"/>
    <w:rsid w:val="3A425CCA"/>
    <w:rsid w:val="3A4B42B2"/>
    <w:rsid w:val="3BCC3E0F"/>
    <w:rsid w:val="3C836696"/>
    <w:rsid w:val="3D3A2B0F"/>
    <w:rsid w:val="3D423EE5"/>
    <w:rsid w:val="3D771D59"/>
    <w:rsid w:val="3D9F17DB"/>
    <w:rsid w:val="3E133F77"/>
    <w:rsid w:val="3E3C527C"/>
    <w:rsid w:val="3F057D64"/>
    <w:rsid w:val="3F823162"/>
    <w:rsid w:val="3F8F215A"/>
    <w:rsid w:val="3FAC1F32"/>
    <w:rsid w:val="40446E0D"/>
    <w:rsid w:val="40620201"/>
    <w:rsid w:val="40A932EA"/>
    <w:rsid w:val="41C73C97"/>
    <w:rsid w:val="420C67A0"/>
    <w:rsid w:val="42850B39"/>
    <w:rsid w:val="43314A46"/>
    <w:rsid w:val="442F0E4A"/>
    <w:rsid w:val="444419F6"/>
    <w:rsid w:val="44657C35"/>
    <w:rsid w:val="449C36B7"/>
    <w:rsid w:val="453C06A0"/>
    <w:rsid w:val="45A452A3"/>
    <w:rsid w:val="45AB2CE7"/>
    <w:rsid w:val="46601D24"/>
    <w:rsid w:val="4828107D"/>
    <w:rsid w:val="483B47F6"/>
    <w:rsid w:val="48B56357"/>
    <w:rsid w:val="491B28CC"/>
    <w:rsid w:val="4A381C3D"/>
    <w:rsid w:val="4A6F2535"/>
    <w:rsid w:val="4ADE466E"/>
    <w:rsid w:val="4CBB21BE"/>
    <w:rsid w:val="4D0E4287"/>
    <w:rsid w:val="4E637664"/>
    <w:rsid w:val="4EC372F3"/>
    <w:rsid w:val="4ECF70AB"/>
    <w:rsid w:val="4FEF6A63"/>
    <w:rsid w:val="505C7A00"/>
    <w:rsid w:val="50E517A3"/>
    <w:rsid w:val="51E72426"/>
    <w:rsid w:val="5258623D"/>
    <w:rsid w:val="53732332"/>
    <w:rsid w:val="552A00CC"/>
    <w:rsid w:val="55D077BC"/>
    <w:rsid w:val="55EF72A7"/>
    <w:rsid w:val="56601E9E"/>
    <w:rsid w:val="58201313"/>
    <w:rsid w:val="58F00CE5"/>
    <w:rsid w:val="59175499"/>
    <w:rsid w:val="59895294"/>
    <w:rsid w:val="5A33532D"/>
    <w:rsid w:val="5A92249C"/>
    <w:rsid w:val="5C2815EE"/>
    <w:rsid w:val="5CED46F0"/>
    <w:rsid w:val="5D2C22D6"/>
    <w:rsid w:val="5D437F7D"/>
    <w:rsid w:val="5DB540F7"/>
    <w:rsid w:val="5EA97606"/>
    <w:rsid w:val="5FBF6316"/>
    <w:rsid w:val="5FE236A2"/>
    <w:rsid w:val="61522466"/>
    <w:rsid w:val="61E84C4F"/>
    <w:rsid w:val="62755CE5"/>
    <w:rsid w:val="62986E9C"/>
    <w:rsid w:val="62BE3B8F"/>
    <w:rsid w:val="63C70334"/>
    <w:rsid w:val="63ED7FC3"/>
    <w:rsid w:val="645D208F"/>
    <w:rsid w:val="64C35F2E"/>
    <w:rsid w:val="64E52053"/>
    <w:rsid w:val="65CE0C78"/>
    <w:rsid w:val="66144B0D"/>
    <w:rsid w:val="662734F1"/>
    <w:rsid w:val="667F7399"/>
    <w:rsid w:val="66984625"/>
    <w:rsid w:val="67AB6E4B"/>
    <w:rsid w:val="67F0485E"/>
    <w:rsid w:val="69747710"/>
    <w:rsid w:val="69DB153D"/>
    <w:rsid w:val="6A000990"/>
    <w:rsid w:val="6A38636F"/>
    <w:rsid w:val="6B5A3012"/>
    <w:rsid w:val="6C707E2C"/>
    <w:rsid w:val="6CCC66FA"/>
    <w:rsid w:val="6D4F2026"/>
    <w:rsid w:val="6DA7781E"/>
    <w:rsid w:val="6E2A4841"/>
    <w:rsid w:val="6F505C73"/>
    <w:rsid w:val="6FA35D65"/>
    <w:rsid w:val="70046BEA"/>
    <w:rsid w:val="714C447B"/>
    <w:rsid w:val="7257401A"/>
    <w:rsid w:val="725D6403"/>
    <w:rsid w:val="73065909"/>
    <w:rsid w:val="73DF36C4"/>
    <w:rsid w:val="743707E3"/>
    <w:rsid w:val="74C67490"/>
    <w:rsid w:val="753E42C0"/>
    <w:rsid w:val="7557416E"/>
    <w:rsid w:val="759157D0"/>
    <w:rsid w:val="76102E43"/>
    <w:rsid w:val="762917C4"/>
    <w:rsid w:val="76EF5BCA"/>
    <w:rsid w:val="77276479"/>
    <w:rsid w:val="773A4B9B"/>
    <w:rsid w:val="77622E38"/>
    <w:rsid w:val="77B41EC6"/>
    <w:rsid w:val="77CA7B98"/>
    <w:rsid w:val="78067AFF"/>
    <w:rsid w:val="781225CE"/>
    <w:rsid w:val="78275CD3"/>
    <w:rsid w:val="79406D5F"/>
    <w:rsid w:val="79C20E22"/>
    <w:rsid w:val="79DA6437"/>
    <w:rsid w:val="7AF366E7"/>
    <w:rsid w:val="7B653FF6"/>
    <w:rsid w:val="7B8601A2"/>
    <w:rsid w:val="7BE528F3"/>
    <w:rsid w:val="7BFF047D"/>
    <w:rsid w:val="7C3D3992"/>
    <w:rsid w:val="7C456945"/>
    <w:rsid w:val="7C9A0DE4"/>
    <w:rsid w:val="7CFC2A83"/>
    <w:rsid w:val="7D2570D9"/>
    <w:rsid w:val="7D2C004B"/>
    <w:rsid w:val="7D747887"/>
    <w:rsid w:val="7D8102B6"/>
    <w:rsid w:val="7E163380"/>
    <w:rsid w:val="7E633B84"/>
    <w:rsid w:val="7E8A2B21"/>
    <w:rsid w:val="7F7E4C5D"/>
    <w:rsid w:val="7FAC50CE"/>
    <w:rsid w:val="7FB715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Calibri" w:hAnsi="Calibri" w:eastAsia="仿宋" w:cs="Times New Roman"/>
      <w:kern w:val="2"/>
      <w:sz w:val="32"/>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index heading"/>
    <w:basedOn w:val="1"/>
    <w:next w:val="5"/>
    <w:qFormat/>
    <w:uiPriority w:val="0"/>
    <w:rPr>
      <w:rFonts w:ascii="Arial" w:hAnsi="Arial"/>
      <w:b/>
    </w:rPr>
  </w:style>
  <w:style w:type="paragraph" w:styleId="5">
    <w:name w:val="index 1"/>
    <w:basedOn w:val="1"/>
    <w:next w:val="1"/>
    <w:qFormat/>
    <w:uiPriority w:val="0"/>
  </w:style>
  <w:style w:type="paragraph" w:styleId="6">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overflowPunct/>
      <w:jc w:val="left"/>
    </w:pPr>
    <w:rPr>
      <w:rFonts w:ascii="宋体" w:hAnsi="宋体" w:cs="宋体"/>
      <w:kern w:val="0"/>
      <w:sz w:val="24"/>
      <w:szCs w:val="24"/>
    </w:rPr>
  </w:style>
  <w:style w:type="paragraph" w:styleId="7">
    <w:name w:val="Normal (Web)"/>
    <w:basedOn w:val="1"/>
    <w:qFormat/>
    <w:uiPriority w:val="0"/>
    <w:pPr>
      <w:spacing w:before="100" w:beforeAutospacing="1" w:after="100" w:afterAutospacing="1"/>
      <w:jc w:val="left"/>
    </w:pPr>
    <w:rPr>
      <w:rFonts w:cs="Times New Roman"/>
      <w:kern w:val="0"/>
      <w:sz w:val="24"/>
    </w:rPr>
  </w:style>
  <w:style w:type="character" w:styleId="10">
    <w:name w:val="page number"/>
    <w:qFormat/>
    <w:uiPriority w:val="0"/>
  </w:style>
  <w:style w:type="character" w:styleId="11">
    <w:name w:val="annotation reference"/>
    <w:qFormat/>
    <w:uiPriority w:val="0"/>
    <w:rPr>
      <w:sz w:val="21"/>
      <w:szCs w:val="21"/>
    </w:rPr>
  </w:style>
  <w:style w:type="paragraph" w:customStyle="1" w:styleId="12">
    <w:name w:val="公文-正文"/>
    <w:basedOn w:val="1"/>
    <w:qFormat/>
    <w:uiPriority w:val="0"/>
    <w:pPr>
      <w:spacing w:line="560" w:lineRule="exact"/>
      <w:ind w:firstLine="640" w:firstLineChars="200"/>
    </w:pPr>
    <w:rPr>
      <w:rFonts w:ascii="Times New Roman" w:hAnsi="Times New Roman" w:eastAsia="仿宋_GB2312" w:cs="Times New Roman"/>
      <w:sz w:val="32"/>
      <w:szCs w:val="32"/>
    </w:rPr>
  </w:style>
  <w:style w:type="paragraph" w:customStyle="1" w:styleId="13">
    <w:name w:val="公文-一级标题"/>
    <w:basedOn w:val="1"/>
    <w:next w:val="1"/>
    <w:qFormat/>
    <w:uiPriority w:val="0"/>
    <w:pPr>
      <w:keepNext w:val="0"/>
      <w:keepLines w:val="0"/>
      <w:numPr>
        <w:ilvl w:val="0"/>
        <w:numId w:val="1"/>
      </w:numPr>
      <w:spacing w:beforeLines="0" w:afterLines="0"/>
      <w:ind w:firstLine="880" w:firstLineChars="200"/>
      <w:jc w:val="left"/>
      <w:outlineLvl w:val="0"/>
    </w:pPr>
    <w:rPr>
      <w:rFonts w:ascii="Times New Roman" w:hAnsi="Times New Roman" w:eastAsia="黑体" w:cs="Times New Roman"/>
      <w:kern w:val="44"/>
      <w:sz w:val="32"/>
      <w:szCs w:val="22"/>
    </w:rPr>
  </w:style>
  <w:style w:type="paragraph" w:customStyle="1" w:styleId="14">
    <w:name w:val="公文-三级标题"/>
    <w:basedOn w:val="1"/>
    <w:next w:val="12"/>
    <w:link w:val="20"/>
    <w:qFormat/>
    <w:uiPriority w:val="0"/>
    <w:pPr>
      <w:numPr>
        <w:ilvl w:val="0"/>
        <w:numId w:val="2"/>
      </w:numPr>
      <w:spacing w:line="560" w:lineRule="exact"/>
      <w:ind w:left="0" w:firstLine="641" w:firstLineChars="200"/>
      <w:outlineLvl w:val="9"/>
    </w:pPr>
    <w:rPr>
      <w:rFonts w:ascii="Times New Roman" w:hAnsi="Times New Roman" w:eastAsia="仿宋_GB2312"/>
      <w:szCs w:val="28"/>
    </w:rPr>
  </w:style>
  <w:style w:type="paragraph" w:customStyle="1" w:styleId="15">
    <w:name w:val="公文-标题"/>
    <w:basedOn w:val="1"/>
    <w:next w:val="1"/>
    <w:qFormat/>
    <w:uiPriority w:val="0"/>
    <w:pPr>
      <w:spacing w:beforeLines="0" w:afterLines="0"/>
      <w:ind w:firstLine="0" w:firstLineChars="0"/>
      <w:jc w:val="center"/>
      <w:outlineLvl w:val="9"/>
    </w:pPr>
    <w:rPr>
      <w:rFonts w:hint="eastAsia" w:ascii="Times New Roman" w:hAnsi="Times New Roman" w:eastAsia="方正小标宋_GBK" w:cs="方正小标宋_GBK"/>
      <w:kern w:val="44"/>
      <w:sz w:val="44"/>
      <w:szCs w:val="44"/>
    </w:rPr>
  </w:style>
  <w:style w:type="paragraph" w:customStyle="1" w:styleId="16">
    <w:name w:val="公文-二级标题"/>
    <w:basedOn w:val="1"/>
    <w:next w:val="1"/>
    <w:qFormat/>
    <w:uiPriority w:val="0"/>
    <w:pPr>
      <w:numPr>
        <w:ilvl w:val="0"/>
        <w:numId w:val="3"/>
      </w:numPr>
      <w:spacing w:line="560" w:lineRule="exact"/>
      <w:ind w:firstLine="640" w:firstLineChars="200"/>
      <w:outlineLvl w:val="1"/>
    </w:pPr>
    <w:rPr>
      <w:rFonts w:ascii="Times New Roman" w:hAnsi="Times New Roman" w:eastAsia="楷体_GB2312" w:cs="Times New Roman"/>
      <w:sz w:val="32"/>
      <w:szCs w:val="32"/>
    </w:rPr>
  </w:style>
  <w:style w:type="paragraph" w:customStyle="1" w:styleId="17">
    <w:name w:val="公文"/>
    <w:basedOn w:val="1"/>
    <w:qFormat/>
    <w:uiPriority w:val="0"/>
    <w:pPr>
      <w:spacing w:line="560" w:lineRule="exact"/>
      <w:ind w:firstLine="640" w:firstLineChars="200"/>
    </w:pPr>
    <w:rPr>
      <w:rFonts w:ascii="Times New Roman" w:hAnsi="Times New Roman" w:eastAsia="仿宋_GB2312"/>
      <w:sz w:val="32"/>
      <w:szCs w:val="32"/>
    </w:rPr>
  </w:style>
  <w:style w:type="paragraph" w:customStyle="1" w:styleId="18">
    <w:name w:val="会议纪要"/>
    <w:basedOn w:val="1"/>
    <w:qFormat/>
    <w:uiPriority w:val="0"/>
    <w:pPr>
      <w:ind w:firstLine="720" w:firstLineChars="200"/>
    </w:pPr>
    <w:rPr>
      <w:rFonts w:ascii="Times New Roman" w:hAnsi="Times New Roman" w:eastAsia="仿宋"/>
      <w:sz w:val="24"/>
    </w:rPr>
  </w:style>
  <w:style w:type="paragraph" w:styleId="19">
    <w:name w:val="List Paragraph"/>
    <w:basedOn w:val="1"/>
    <w:qFormat/>
    <w:uiPriority w:val="0"/>
    <w:pPr>
      <w:ind w:firstLine="200" w:firstLineChars="200"/>
    </w:pPr>
  </w:style>
  <w:style w:type="character" w:customStyle="1" w:styleId="20">
    <w:name w:val="公文-三级标题 Char"/>
    <w:link w:val="14"/>
    <w:qFormat/>
    <w:uiPriority w:val="0"/>
    <w:rPr>
      <w:rFonts w:ascii="Times New Roman" w:hAnsi="Times New Roman" w:eastAsia="仿宋_GB2312"/>
      <w:szCs w:val="28"/>
    </w:rPr>
  </w:style>
  <w:style w:type="paragraph" w:customStyle="1" w:styleId="21">
    <w:name w:val="正文_7"/>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microsoft.com/office/2006/relationships/keyMapCustomizations" Target="customizations.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5</Pages>
  <Words>1980</Words>
  <Characters>2033</Characters>
  <Lines>0</Lines>
  <Paragraphs>0</Paragraphs>
  <TotalTime>0</TotalTime>
  <ScaleCrop>false</ScaleCrop>
  <LinksUpToDate>false</LinksUpToDate>
  <CharactersWithSpaces>2033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2020-09-21T07:40:00Z</dcterms:created>
  <dc:creator>羽天堂</dc:creator>
  <cp:lastModifiedBy>金豆</cp:lastModifiedBy>
  <cp:lastPrinted>2022-08-15T07:03:00Z</cp:lastPrinted>
  <dcterms:modified xsi:type="dcterms:W3CDTF">2024-10-30T09:46:08Z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EC1E0D35047C44D1926ED512746D892D_13</vt:lpwstr>
  </property>
  <property fmtid="{D5CDD505-2E9C-101B-9397-08002B2CF9AE}" pid="4" name="commondata">
    <vt:lpwstr>eyJoZGlkIjoiZTY1ZjU0ZDhhMDVhNmIxMTA1N2FiY2RlOWNiZTU4N2MifQ==</vt:lpwstr>
  </property>
</Properties>
</file>