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outlineLvl w:val="0"/>
        <w:rPr>
          <w:rFonts w:ascii="仿宋_GB2312" w:hAnsi="仿宋_GB2312" w:eastAsia="仿宋_GB2312" w:cs="仿宋_GB2312"/>
          <w:b/>
          <w:bCs/>
          <w:sz w:val="32"/>
          <w:szCs w:val="32"/>
        </w:rPr>
      </w:pPr>
      <w:r>
        <w:rPr>
          <w:rFonts w:hint="eastAsia" w:ascii="黑体" w:hAnsi="黑体" w:eastAsia="黑体" w:cs="黑体"/>
          <w:color w:val="333333"/>
          <w:spacing w:val="15"/>
          <w:kern w:val="0"/>
          <w:sz w:val="32"/>
          <w:szCs w:val="32"/>
          <w:shd w:val="clear" w:color="auto" w:fill="FFFFFF"/>
        </w:rPr>
        <w:t>附件</w:t>
      </w:r>
      <w:r>
        <w:rPr>
          <w:rFonts w:hint="eastAsia" w:ascii="黑体" w:hAnsi="黑体" w:eastAsia="黑体" w:cs="黑体"/>
          <w:color w:val="333333"/>
          <w:spacing w:val="15"/>
          <w:kern w:val="0"/>
          <w:sz w:val="32"/>
          <w:szCs w:val="32"/>
          <w:shd w:val="clear" w:color="auto" w:fill="FFFFFF"/>
          <w:lang w:val="en-US" w:eastAsia="zh-CN"/>
        </w:rPr>
        <w:t>1</w:t>
      </w:r>
      <w:r>
        <w:rPr>
          <w:rFonts w:hint="eastAsia" w:ascii="黑体" w:hAnsi="黑体" w:eastAsia="黑体" w:cs="黑体"/>
          <w:color w:val="333333"/>
          <w:spacing w:val="15"/>
          <w:kern w:val="0"/>
          <w:sz w:val="32"/>
          <w:szCs w:val="32"/>
          <w:shd w:val="clear" w:color="auto" w:fill="FFFFFF"/>
        </w:rPr>
        <w:t>：</w:t>
      </w:r>
      <w:bookmarkStart w:id="3" w:name="_GoBack"/>
      <w:bookmarkEnd w:id="3"/>
    </w:p>
    <w:p>
      <w:pPr>
        <w:adjustRightInd w:val="0"/>
        <w:snapToGrid w:val="0"/>
        <w:spacing w:line="560" w:lineRule="exact"/>
        <w:jc w:val="center"/>
        <w:outlineLvl w:val="0"/>
        <w:rPr>
          <w:rFonts w:hint="eastAsia" w:ascii="方正小标宋简体" w:hAnsi="方正小标宋简体" w:eastAsia="方正小标宋简体" w:cs="方正小标宋简体"/>
          <w:sz w:val="44"/>
          <w:szCs w:val="44"/>
        </w:rPr>
      </w:pPr>
    </w:p>
    <w:p>
      <w:pPr>
        <w:adjustRightInd w:val="0"/>
        <w:snapToGrid w:val="0"/>
        <w:spacing w:line="560" w:lineRule="exact"/>
        <w:jc w:val="center"/>
        <w:outlineLvl w:val="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2022年度</w:t>
      </w:r>
      <w:r>
        <w:rPr>
          <w:rFonts w:hint="eastAsia" w:ascii="方正小标宋简体" w:hAnsi="方正小标宋简体" w:eastAsia="方正小标宋简体" w:cs="方正小标宋简体"/>
          <w:sz w:val="44"/>
          <w:szCs w:val="44"/>
          <w:lang w:eastAsia="zh-CN"/>
        </w:rPr>
        <w:t>海外授权商务合作</w:t>
      </w:r>
      <w:r>
        <w:rPr>
          <w:rFonts w:hint="eastAsia" w:ascii="方正小标宋简体" w:hAnsi="方正小标宋简体" w:eastAsia="方正小标宋简体" w:cs="方正小标宋简体"/>
          <w:sz w:val="44"/>
          <w:szCs w:val="44"/>
        </w:rPr>
        <w:t>奖励</w:t>
      </w:r>
    </w:p>
    <w:p>
      <w:pPr>
        <w:adjustRightInd w:val="0"/>
        <w:snapToGrid w:val="0"/>
        <w:spacing w:line="560" w:lineRule="exact"/>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办事指南</w:t>
      </w:r>
    </w:p>
    <w:p>
      <w:pPr>
        <w:adjustRightInd w:val="0"/>
        <w:snapToGrid w:val="0"/>
        <w:spacing w:line="560" w:lineRule="exact"/>
        <w:ind w:firstLine="640" w:firstLineChars="200"/>
        <w:rPr>
          <w:rFonts w:ascii="仿宋_GB2312" w:hAnsi="仿宋_GB2312" w:eastAsia="仿宋_GB2312" w:cs="仿宋_GB2312"/>
          <w:sz w:val="32"/>
          <w:szCs w:val="32"/>
        </w:rPr>
      </w:pPr>
    </w:p>
    <w:p>
      <w:pPr>
        <w:adjustRightInd w:val="0"/>
        <w:snapToGrid w:val="0"/>
        <w:spacing w:line="560" w:lineRule="exact"/>
        <w:ind w:firstLine="640" w:firstLineChars="200"/>
        <w:outlineLvl w:val="0"/>
        <w:rPr>
          <w:rFonts w:ascii="黑体" w:hAnsi="黑体" w:eastAsia="黑体" w:cs="黑体"/>
          <w:color w:val="000000"/>
          <w:kern w:val="0"/>
          <w:sz w:val="32"/>
          <w:szCs w:val="32"/>
          <w:highlight w:val="none"/>
        </w:rPr>
      </w:pPr>
      <w:r>
        <w:rPr>
          <w:rFonts w:hint="eastAsia" w:ascii="黑体" w:hAnsi="黑体" w:eastAsia="黑体" w:cs="黑体"/>
          <w:sz w:val="32"/>
          <w:szCs w:val="32"/>
          <w:highlight w:val="none"/>
        </w:rPr>
        <w:t>一、政策依据</w:t>
      </w:r>
    </w:p>
    <w:p>
      <w:pPr>
        <w:adjustRightInd w:val="0"/>
        <w:snapToGrid w:val="0"/>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《北京经济技术开发区关于促进医药健康产业高质量发展的若干措施》</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京技管发〔2023〕5号</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中第</w:t>
      </w:r>
      <w:r>
        <w:rPr>
          <w:rFonts w:hint="eastAsia" w:ascii="仿宋_GB2312" w:hAnsi="仿宋_GB2312" w:eastAsia="仿宋_GB2312" w:cs="仿宋_GB2312"/>
          <w:sz w:val="32"/>
          <w:szCs w:val="32"/>
          <w:highlight w:val="none"/>
          <w:lang w:val="en-US" w:eastAsia="zh-CN"/>
        </w:rPr>
        <w:t>17</w:t>
      </w:r>
      <w:r>
        <w:rPr>
          <w:rFonts w:hint="eastAsia" w:ascii="仿宋_GB2312" w:hAnsi="仿宋_GB2312" w:eastAsia="仿宋_GB2312" w:cs="仿宋_GB2312"/>
          <w:sz w:val="32"/>
          <w:szCs w:val="32"/>
          <w:highlight w:val="none"/>
        </w:rPr>
        <w:t>条“</w:t>
      </w:r>
      <w:r>
        <w:rPr>
          <w:rFonts w:hint="eastAsia" w:ascii="仿宋_GB2312" w:hAnsi="仿宋_GB2312" w:eastAsia="仿宋_GB2312" w:cs="仿宋_GB2312"/>
          <w:sz w:val="32"/>
          <w:szCs w:val="32"/>
          <w:highlight w:val="none"/>
          <w:lang w:val="en-US" w:eastAsia="zh-CN"/>
        </w:rPr>
        <w:t>支持拓展海外市场。深度融入全球科技创新网络和供应链体系。支持创新药物、医疗器械研发企业授权跨国公司进行技术研究和产品开发等商业合作。按照单个品种首付款20%的比例，进行一次性资金奖励，给予授权方最高额度不超过500万元的资金支持。”</w:t>
      </w:r>
    </w:p>
    <w:p>
      <w:pPr>
        <w:adjustRightInd w:val="0"/>
        <w:snapToGrid w:val="0"/>
        <w:spacing w:line="56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二、申报事项</w:t>
      </w:r>
    </w:p>
    <w:p>
      <w:pPr>
        <w:adjustRightInd w:val="0"/>
        <w:snapToGrid w:val="0"/>
        <w:spacing w:line="560" w:lineRule="exact"/>
        <w:ind w:firstLine="640" w:firstLineChars="200"/>
        <w:rPr>
          <w:rFonts w:eastAsia="仿宋_GB2312" w:cs="仿宋_GB2312"/>
          <w:sz w:val="32"/>
          <w:szCs w:val="32"/>
          <w:highlight w:val="none"/>
        </w:rPr>
      </w:pPr>
      <w:r>
        <w:rPr>
          <w:rFonts w:hint="eastAsia" w:ascii="仿宋_GB2312" w:hAnsi="仿宋_GB2312" w:eastAsia="仿宋_GB2312" w:cs="仿宋_GB2312"/>
          <w:sz w:val="32"/>
          <w:szCs w:val="32"/>
          <w:highlight w:val="none"/>
        </w:rPr>
        <w:t>2022</w:t>
      </w:r>
      <w:r>
        <w:rPr>
          <w:rFonts w:hint="eastAsia" w:eastAsia="仿宋_GB2312" w:cs="仿宋_GB2312"/>
          <w:sz w:val="32"/>
          <w:szCs w:val="32"/>
          <w:highlight w:val="none"/>
        </w:rPr>
        <w:t>年度</w:t>
      </w:r>
      <w:r>
        <w:rPr>
          <w:rFonts w:hint="eastAsia" w:eastAsia="仿宋_GB2312" w:cs="仿宋_GB2312"/>
          <w:sz w:val="32"/>
          <w:szCs w:val="32"/>
          <w:highlight w:val="none"/>
          <w:lang w:eastAsia="zh-CN"/>
        </w:rPr>
        <w:t>海外授权商务合作</w:t>
      </w:r>
      <w:r>
        <w:rPr>
          <w:rFonts w:hint="eastAsia" w:eastAsia="仿宋_GB2312" w:cs="仿宋_GB2312"/>
          <w:sz w:val="32"/>
          <w:szCs w:val="32"/>
          <w:highlight w:val="none"/>
        </w:rPr>
        <w:t>奖励</w:t>
      </w:r>
    </w:p>
    <w:p>
      <w:pPr>
        <w:adjustRightInd w:val="0"/>
        <w:snapToGrid w:val="0"/>
        <w:spacing w:line="560" w:lineRule="exact"/>
        <w:ind w:firstLine="640" w:firstLineChars="200"/>
        <w:outlineLvl w:val="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三、申报条件</w:t>
      </w:r>
    </w:p>
    <w:p>
      <w:pPr>
        <w:adjustRightInd w:val="0"/>
        <w:snapToGrid w:val="0"/>
        <w:spacing w:line="560" w:lineRule="exact"/>
        <w:ind w:firstLine="640" w:firstLineChars="200"/>
        <w:rPr>
          <w:rFonts w:hint="eastAsia" w:ascii="仿宋_GB2312" w:hAnsi="仿宋_GB2312" w:eastAsia="仿宋_GB2312" w:cs="仿宋_GB2312"/>
          <w:kern w:val="0"/>
          <w:sz w:val="32"/>
          <w:szCs w:val="32"/>
          <w:highlight w:val="none"/>
          <w:lang w:eastAsia="zh-CN"/>
        </w:rPr>
      </w:pPr>
      <w:bookmarkStart w:id="0" w:name="_Hlk53574040"/>
      <w:bookmarkStart w:id="1" w:name="_Hlk53664685"/>
      <w:bookmarkStart w:id="2" w:name="_Hlk53666068"/>
      <w:r>
        <w:rPr>
          <w:rFonts w:hint="eastAsia" w:ascii="仿宋_GB2312" w:hAnsi="仿宋_GB2312" w:eastAsia="仿宋_GB2312" w:cs="仿宋_GB2312"/>
          <w:kern w:val="0"/>
          <w:sz w:val="32"/>
          <w:szCs w:val="32"/>
          <w:highlight w:val="none"/>
        </w:rPr>
        <w:t>（一）</w:t>
      </w:r>
      <w:r>
        <w:rPr>
          <w:rFonts w:hint="eastAsia" w:ascii="仿宋_GB2312" w:hAnsi="仿宋_GB2312" w:eastAsia="仿宋_GB2312" w:cs="仿宋_GB2312"/>
          <w:sz w:val="32"/>
          <w:szCs w:val="32"/>
        </w:rPr>
        <w:t>申报单位为从事医药健康产业研发、生产、服务的独立法人，在亦庄新城注册、纳税、入统并实际经营，近三年无重大行政处罚记录和刑事犯罪记录，未列入严重违法失信主体名单。</w:t>
      </w:r>
    </w:p>
    <w:p>
      <w:pPr>
        <w:adjustRightInd w:val="0"/>
        <w:snapToGrid w:val="0"/>
        <w:spacing w:line="560" w:lineRule="exact"/>
        <w:ind w:firstLine="640" w:firstLineChars="200"/>
        <w:rPr>
          <w:rFonts w:hint="eastAsia" w:ascii="仿宋_GB2312" w:hAnsi="仿宋_GB2312" w:eastAsia="仿宋_GB2312" w:cs="仿宋_GB2312"/>
          <w:kern w:val="0"/>
          <w:sz w:val="32"/>
          <w:szCs w:val="32"/>
          <w:highlight w:val="none"/>
          <w:lang w:eastAsia="zh-CN"/>
        </w:rPr>
      </w:pPr>
      <w:r>
        <w:rPr>
          <w:rFonts w:hint="eastAsia" w:ascii="仿宋_GB2312" w:hAnsi="仿宋_GB2312" w:eastAsia="仿宋_GB2312" w:cs="仿宋_GB2312"/>
          <w:sz w:val="32"/>
          <w:szCs w:val="32"/>
          <w:highlight w:val="none"/>
        </w:rPr>
        <w:t>（二）</w:t>
      </w:r>
      <w:bookmarkEnd w:id="0"/>
      <w:bookmarkEnd w:id="1"/>
      <w:bookmarkEnd w:id="2"/>
      <w:r>
        <w:rPr>
          <w:rFonts w:hint="eastAsia" w:ascii="仿宋_GB2312" w:hAnsi="仿宋_GB2312" w:eastAsia="仿宋_GB2312" w:cs="仿宋_GB2312"/>
          <w:kern w:val="0"/>
          <w:sz w:val="32"/>
          <w:szCs w:val="32"/>
          <w:highlight w:val="none"/>
        </w:rPr>
        <w:t>申报单位</w:t>
      </w:r>
      <w:r>
        <w:rPr>
          <w:rFonts w:hint="eastAsia" w:ascii="仿宋_GB2312" w:hAnsi="仿宋_GB2312" w:eastAsia="仿宋_GB2312" w:cs="仿宋_GB2312"/>
          <w:kern w:val="0"/>
          <w:sz w:val="32"/>
          <w:szCs w:val="32"/>
          <w:highlight w:val="none"/>
          <w:lang w:eastAsia="zh-CN"/>
        </w:rPr>
        <w:t>授权与世界</w:t>
      </w:r>
      <w:r>
        <w:rPr>
          <w:rFonts w:hint="eastAsia" w:ascii="仿宋_GB2312" w:hAnsi="仿宋_GB2312" w:eastAsia="仿宋_GB2312" w:cs="仿宋_GB2312"/>
          <w:kern w:val="0"/>
          <w:sz w:val="32"/>
          <w:szCs w:val="32"/>
          <w:highlight w:val="none"/>
          <w:lang w:val="en-US" w:eastAsia="zh-CN"/>
        </w:rPr>
        <w:t>500强、全球制药及医疗器械行业50强的</w:t>
      </w:r>
      <w:r>
        <w:rPr>
          <w:rFonts w:hint="eastAsia" w:ascii="仿宋_GB2312" w:hAnsi="仿宋_GB2312" w:eastAsia="仿宋_GB2312" w:cs="仿宋_GB2312"/>
          <w:kern w:val="0"/>
          <w:sz w:val="32"/>
          <w:szCs w:val="32"/>
          <w:highlight w:val="none"/>
        </w:rPr>
        <w:t>跨国公司进行技术研究和产品开发等商业合作</w:t>
      </w:r>
      <w:r>
        <w:rPr>
          <w:rFonts w:hint="eastAsia" w:ascii="仿宋_GB2312" w:hAnsi="仿宋_GB2312" w:eastAsia="仿宋_GB2312" w:cs="仿宋_GB2312"/>
          <w:kern w:val="0"/>
          <w:sz w:val="32"/>
          <w:szCs w:val="32"/>
          <w:highlight w:val="none"/>
          <w:lang w:eastAsia="zh-CN"/>
        </w:rPr>
        <w:t>。</w:t>
      </w:r>
    </w:p>
    <w:p>
      <w:pPr>
        <w:adjustRightInd w:val="0"/>
        <w:snapToGrid w:val="0"/>
        <w:spacing w:line="560" w:lineRule="exact"/>
        <w:ind w:firstLine="640" w:firstLineChars="200"/>
        <w:rPr>
          <w:rFonts w:hint="eastAsia"/>
          <w:lang w:eastAsia="zh-CN"/>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有关用语含义说明如下：</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kern w:val="0"/>
          <w:sz w:val="32"/>
          <w:szCs w:val="32"/>
          <w:highlight w:val="none"/>
          <w:lang w:eastAsia="zh-CN"/>
        </w:rPr>
        <w:t>世界</w:t>
      </w:r>
      <w:r>
        <w:rPr>
          <w:rFonts w:hint="eastAsia" w:ascii="仿宋_GB2312" w:hAnsi="仿宋_GB2312" w:eastAsia="仿宋_GB2312" w:cs="仿宋_GB2312"/>
          <w:kern w:val="0"/>
          <w:sz w:val="32"/>
          <w:szCs w:val="32"/>
          <w:highlight w:val="none"/>
          <w:lang w:val="en-US" w:eastAsia="zh-CN"/>
        </w:rPr>
        <w:t>500强企业是指提出申请的上一年度入选《财富》（《FORTUNE》）杂志公布的“全球最大五百家公司”排行榜的企业本身或其直接控股子公司；2.全球制药50强是指提出申请的上一年度入选美国《制药经理人》杂志发布的“全球制药企业50强”排行榜的企业本身或其直接控股子公司；3.全球医疗器械50强是指提出申请的上一年度入选全球医疗器械100强（QMED）发布的医疗器械企业百强榜单前50名的企业本身或其直接控股子公司。</w:t>
      </w:r>
    </w:p>
    <w:p>
      <w:pPr>
        <w:adjustRightInd w:val="0"/>
        <w:snapToGrid w:val="0"/>
        <w:spacing w:line="560" w:lineRule="exact"/>
        <w:ind w:firstLine="640" w:firstLineChars="200"/>
        <w:outlineLvl w:val="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四、支持对象及标准</w:t>
      </w:r>
    </w:p>
    <w:p>
      <w:pPr>
        <w:keepNext w:val="0"/>
        <w:keepLines w:val="0"/>
        <w:widowControl/>
        <w:suppressLineNumbers w:val="0"/>
        <w:spacing w:line="560" w:lineRule="exact"/>
        <w:ind w:firstLine="640" w:firstLineChars="200"/>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（一）申报单位授权</w:t>
      </w:r>
      <w:r>
        <w:rPr>
          <w:rFonts w:hint="eastAsia" w:ascii="仿宋_GB2312" w:hAnsi="仿宋_GB2312" w:eastAsia="仿宋_GB2312" w:cs="仿宋_GB2312"/>
          <w:kern w:val="0"/>
          <w:sz w:val="32"/>
          <w:szCs w:val="32"/>
          <w:highlight w:val="none"/>
          <w:lang w:eastAsia="zh-CN"/>
        </w:rPr>
        <w:t>与世界</w:t>
      </w:r>
      <w:r>
        <w:rPr>
          <w:rFonts w:hint="eastAsia" w:ascii="仿宋_GB2312" w:hAnsi="仿宋_GB2312" w:eastAsia="仿宋_GB2312" w:cs="仿宋_GB2312"/>
          <w:kern w:val="0"/>
          <w:sz w:val="32"/>
          <w:szCs w:val="32"/>
          <w:highlight w:val="none"/>
          <w:lang w:val="en-US" w:eastAsia="zh-CN"/>
        </w:rPr>
        <w:t>500强、全球制药及医疗器械行业50强的</w:t>
      </w:r>
      <w:r>
        <w:rPr>
          <w:rFonts w:hint="eastAsia" w:ascii="仿宋_GB2312" w:hAnsi="仿宋_GB2312" w:eastAsia="仿宋_GB2312" w:cs="仿宋_GB2312"/>
          <w:kern w:val="0"/>
          <w:sz w:val="32"/>
          <w:szCs w:val="32"/>
          <w:highlight w:val="none"/>
        </w:rPr>
        <w:t>跨国公司进行技术研究和产品开发等商业合作</w:t>
      </w:r>
      <w:r>
        <w:rPr>
          <w:rFonts w:hint="eastAsia" w:ascii="仿宋_GB2312" w:hAnsi="仿宋_GB2312" w:eastAsia="仿宋_GB2312" w:cs="仿宋_GB2312"/>
          <w:sz w:val="32"/>
          <w:szCs w:val="32"/>
          <w:highlight w:val="none"/>
          <w:lang w:val="en-US" w:eastAsia="zh-CN"/>
        </w:rPr>
        <w:t>的品种。</w:t>
      </w:r>
    </w:p>
    <w:p>
      <w:pPr>
        <w:pStyle w:val="2"/>
        <w:spacing w:line="560" w:lineRule="exact"/>
        <w:ind w:firstLine="64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w:t>
      </w:r>
      <w:r>
        <w:rPr>
          <w:rFonts w:hint="eastAsia"/>
          <w:kern w:val="0"/>
        </w:rPr>
        <w:t>对自2022年1月1日至1</w:t>
      </w:r>
      <w:r>
        <w:rPr>
          <w:kern w:val="0"/>
        </w:rPr>
        <w:t>2</w:t>
      </w:r>
      <w:r>
        <w:rPr>
          <w:rFonts w:hint="eastAsia"/>
          <w:kern w:val="0"/>
        </w:rPr>
        <w:t>月3</w:t>
      </w:r>
      <w:r>
        <w:rPr>
          <w:kern w:val="0"/>
        </w:rPr>
        <w:t>1</w:t>
      </w:r>
      <w:r>
        <w:rPr>
          <w:rFonts w:hint="eastAsia"/>
          <w:kern w:val="0"/>
        </w:rPr>
        <w:t>日，申报单位</w:t>
      </w:r>
      <w:r>
        <w:rPr>
          <w:rFonts w:hint="eastAsia"/>
        </w:rPr>
        <w:t>已发生的</w:t>
      </w:r>
      <w:r>
        <w:rPr>
          <w:rFonts w:hint="eastAsia" w:eastAsia="仿宋_GB2312" w:cs="仿宋_GB2312"/>
          <w:sz w:val="32"/>
          <w:szCs w:val="32"/>
          <w:highlight w:val="none"/>
          <w:lang w:eastAsia="zh-CN"/>
        </w:rPr>
        <w:t>海外授权商务合作</w:t>
      </w:r>
      <w:r>
        <w:rPr>
          <w:rFonts w:hint="eastAsia"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按照单个品种首付款20%的比例，进行一次性资金奖励，给予授权方最高额度不超过500万元的资金支持。</w:t>
      </w:r>
    </w:p>
    <w:p>
      <w:pPr>
        <w:pStyle w:val="2"/>
        <w:spacing w:line="560" w:lineRule="exact"/>
        <w:ind w:firstLine="640"/>
        <w:rPr>
          <w:rFonts w:hint="eastAsia"/>
          <w:lang w:eastAsia="zh-CN"/>
        </w:rPr>
      </w:pPr>
      <w:r>
        <w:rPr>
          <w:rFonts w:hint="eastAsia" w:cs="仿宋_GB2312"/>
          <w:sz w:val="32"/>
          <w:szCs w:val="32"/>
          <w:highlight w:val="none"/>
          <w:lang w:val="en-US" w:eastAsia="zh-CN"/>
        </w:rPr>
        <w:t>（三）</w:t>
      </w:r>
      <w:r>
        <w:rPr>
          <w:rFonts w:hint="eastAsia"/>
        </w:rPr>
        <w:t>已发生的</w:t>
      </w:r>
      <w:r>
        <w:rPr>
          <w:rFonts w:hint="eastAsia" w:eastAsia="仿宋_GB2312" w:cs="仿宋_GB2312"/>
          <w:sz w:val="32"/>
          <w:szCs w:val="32"/>
          <w:highlight w:val="none"/>
          <w:lang w:eastAsia="zh-CN"/>
        </w:rPr>
        <w:t>海外授权商务合作</w:t>
      </w:r>
      <w:r>
        <w:rPr>
          <w:rFonts w:hint="eastAsia" w:cs="仿宋_GB2312"/>
          <w:sz w:val="32"/>
          <w:szCs w:val="32"/>
          <w:highlight w:val="none"/>
          <w:lang w:eastAsia="zh-CN"/>
        </w:rPr>
        <w:t>指在</w:t>
      </w:r>
      <w:r>
        <w:rPr>
          <w:rFonts w:hint="eastAsia" w:cs="仿宋_GB2312"/>
          <w:sz w:val="32"/>
          <w:szCs w:val="32"/>
          <w:highlight w:val="none"/>
          <w:lang w:val="en-US" w:eastAsia="zh-CN"/>
        </w:rPr>
        <w:t>2022年1月1日起完成合同签订，并在2022年12月31日前完成支付，</w:t>
      </w:r>
      <w:r>
        <w:rPr>
          <w:rFonts w:hint="eastAsia"/>
        </w:rPr>
        <w:t>支付时间以</w:t>
      </w:r>
      <w:r>
        <w:rPr>
          <w:rFonts w:hint="eastAsia"/>
          <w:kern w:val="0"/>
          <w:lang w:eastAsia="zh-CN"/>
        </w:rPr>
        <w:t>技术合同</w:t>
      </w:r>
      <w:r>
        <w:rPr>
          <w:rFonts w:hint="eastAsia"/>
          <w:kern w:val="0"/>
        </w:rPr>
        <w:t>中的支付日期</w:t>
      </w:r>
      <w:r>
        <w:rPr>
          <w:rFonts w:hint="eastAsia"/>
          <w:kern w:val="0"/>
          <w:lang w:eastAsia="zh-CN"/>
        </w:rPr>
        <w:t>和取得境外汇款凭证</w:t>
      </w:r>
      <w:r>
        <w:rPr>
          <w:rFonts w:hint="eastAsia"/>
          <w:kern w:val="0"/>
        </w:rPr>
        <w:t>为准</w:t>
      </w:r>
      <w:r>
        <w:rPr>
          <w:rFonts w:hint="eastAsia"/>
          <w:kern w:val="0"/>
          <w:lang w:eastAsia="zh-CN"/>
        </w:rPr>
        <w:t>，</w:t>
      </w:r>
      <w:r>
        <w:rPr>
          <w:rFonts w:hint="eastAsia"/>
        </w:rPr>
        <w:t>费用</w:t>
      </w:r>
      <w:r>
        <w:rPr>
          <w:rFonts w:hint="eastAsia"/>
          <w:lang w:eastAsia="zh-CN"/>
        </w:rPr>
        <w:t>金额</w:t>
      </w:r>
      <w:r>
        <w:rPr>
          <w:rFonts w:hint="eastAsia"/>
        </w:rPr>
        <w:t>以元为单位，</w:t>
      </w:r>
      <w:r>
        <w:rPr>
          <w:rFonts w:hint="eastAsia"/>
          <w:lang w:eastAsia="zh-CN"/>
        </w:rPr>
        <w:t>不足元部分舍去</w:t>
      </w:r>
      <w:r>
        <w:rPr>
          <w:rFonts w:hint="eastAsia"/>
        </w:rPr>
        <w:t>。</w:t>
      </w:r>
    </w:p>
    <w:p>
      <w:pPr>
        <w:adjustRightInd w:val="0"/>
        <w:snapToGrid w:val="0"/>
        <w:spacing w:line="56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五、申报材料及要求</w:t>
      </w:r>
    </w:p>
    <w:p>
      <w:pPr>
        <w:adjustRightInd w:val="0"/>
        <w:snapToGrid w:val="0"/>
        <w:spacing w:line="560" w:lineRule="exact"/>
        <w:ind w:firstLine="664" w:firstLineChars="200"/>
        <w:outlineLvl w:val="1"/>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pacing w:val="6"/>
          <w:sz w:val="32"/>
          <w:szCs w:val="32"/>
          <w:highlight w:val="none"/>
        </w:rPr>
        <w:t>（一）申报材料</w:t>
      </w:r>
    </w:p>
    <w:p>
      <w:pPr>
        <w:adjustRightInd w:val="0"/>
        <w:snapToGrid w:val="0"/>
        <w:spacing w:line="560" w:lineRule="exact"/>
        <w:ind w:firstLine="640" w:firstLineChars="200"/>
        <w:outlineLvl w:val="2"/>
        <w:rPr>
          <w:rFonts w:ascii="仿宋_GB2312" w:hAnsi="仿宋_GB2312" w:eastAsia="仿宋_GB2312" w:cs="仿宋_GB2312"/>
          <w:spacing w:val="6"/>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2022年度</w:t>
      </w:r>
      <w:r>
        <w:rPr>
          <w:rFonts w:hint="eastAsia" w:ascii="仿宋_GB2312" w:hAnsi="仿宋_GB2312" w:eastAsia="仿宋_GB2312" w:cs="仿宋_GB2312"/>
          <w:sz w:val="32"/>
          <w:szCs w:val="32"/>
          <w:highlight w:val="none"/>
          <w:lang w:eastAsia="zh-CN"/>
        </w:rPr>
        <w:t>海外授权商务合作</w:t>
      </w:r>
      <w:r>
        <w:rPr>
          <w:rFonts w:hint="eastAsia" w:ascii="仿宋_GB2312" w:hAnsi="仿宋_GB2312" w:eastAsia="仿宋_GB2312" w:cs="仿宋_GB2312"/>
          <w:sz w:val="32"/>
          <w:szCs w:val="32"/>
          <w:highlight w:val="none"/>
        </w:rPr>
        <w:t>奖励申报表，</w:t>
      </w:r>
      <w:r>
        <w:rPr>
          <w:rFonts w:hint="eastAsia" w:ascii="仿宋_GB2312" w:hAnsi="仿宋_GB2312" w:eastAsia="仿宋_GB2312" w:cs="仿宋_GB2312"/>
          <w:sz w:val="32"/>
          <w:szCs w:val="32"/>
          <w:highlight w:val="none"/>
          <w:lang w:eastAsia="zh-CN"/>
        </w:rPr>
        <w:t>在线填写</w:t>
      </w:r>
      <w:r>
        <w:rPr>
          <w:rFonts w:hint="eastAsia" w:ascii="仿宋_GB2312" w:hAnsi="仿宋_GB2312" w:eastAsia="仿宋_GB2312" w:cs="仿宋_GB2312"/>
          <w:spacing w:val="6"/>
          <w:sz w:val="32"/>
          <w:szCs w:val="32"/>
          <w:highlight w:val="none"/>
        </w:rPr>
        <w:t>；</w:t>
      </w:r>
    </w:p>
    <w:p>
      <w:pPr>
        <w:adjustRightInd w:val="0"/>
        <w:snapToGrid w:val="0"/>
        <w:spacing w:line="560" w:lineRule="exact"/>
        <w:ind w:firstLine="640" w:firstLineChars="200"/>
        <w:outlineLvl w:val="2"/>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企业营业执照，选取电子证照；</w:t>
      </w:r>
    </w:p>
    <w:p>
      <w:pPr>
        <w:adjustRightInd w:val="0"/>
        <w:snapToGrid w:val="0"/>
        <w:spacing w:line="560" w:lineRule="exact"/>
        <w:ind w:firstLine="640" w:firstLineChars="200"/>
        <w:outlineLvl w:val="2"/>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承诺书，下载模版填写，</w:t>
      </w:r>
      <w:r>
        <w:rPr>
          <w:rFonts w:hint="eastAsia" w:ascii="仿宋_GB2312" w:hAnsi="仿宋_GB2312" w:eastAsia="仿宋_GB2312" w:cs="仿宋_GB2312"/>
          <w:spacing w:val="6"/>
          <w:sz w:val="32"/>
          <w:szCs w:val="32"/>
          <w:highlight w:val="none"/>
        </w:rPr>
        <w:t>签字</w:t>
      </w:r>
      <w:r>
        <w:rPr>
          <w:rFonts w:ascii="仿宋_GB2312" w:hAnsi="仿宋_GB2312" w:eastAsia="仿宋_GB2312" w:cs="仿宋_GB2312"/>
          <w:spacing w:val="6"/>
          <w:sz w:val="32"/>
          <w:szCs w:val="32"/>
          <w:highlight w:val="none"/>
        </w:rPr>
        <w:t>、</w:t>
      </w:r>
      <w:r>
        <w:rPr>
          <w:rFonts w:hint="eastAsia" w:ascii="仿宋_GB2312" w:hAnsi="仿宋_GB2312" w:eastAsia="仿宋_GB2312" w:cs="仿宋_GB2312"/>
          <w:spacing w:val="6"/>
          <w:sz w:val="32"/>
          <w:szCs w:val="32"/>
          <w:highlight w:val="none"/>
        </w:rPr>
        <w:t>加盖公章，</w:t>
      </w:r>
      <w:r>
        <w:rPr>
          <w:rFonts w:ascii="仿宋_GB2312" w:hAnsi="仿宋_GB2312" w:eastAsia="仿宋_GB2312" w:cs="仿宋_GB2312"/>
          <w:spacing w:val="6"/>
          <w:sz w:val="32"/>
          <w:szCs w:val="32"/>
          <w:highlight w:val="none"/>
        </w:rPr>
        <w:t>彩色</w:t>
      </w:r>
      <w:r>
        <w:rPr>
          <w:rFonts w:hint="eastAsia" w:ascii="仿宋_GB2312" w:hAnsi="仿宋_GB2312" w:eastAsia="仿宋_GB2312" w:cs="仿宋_GB2312"/>
          <w:spacing w:val="6"/>
          <w:sz w:val="32"/>
          <w:szCs w:val="32"/>
          <w:highlight w:val="none"/>
        </w:rPr>
        <w:t>扫描</w:t>
      </w:r>
      <w:r>
        <w:rPr>
          <w:rFonts w:ascii="仿宋_GB2312" w:hAnsi="仿宋_GB2312" w:eastAsia="仿宋_GB2312" w:cs="仿宋_GB2312"/>
          <w:spacing w:val="6"/>
          <w:sz w:val="32"/>
          <w:szCs w:val="32"/>
          <w:highlight w:val="none"/>
        </w:rPr>
        <w:t>上传</w:t>
      </w:r>
      <w:r>
        <w:rPr>
          <w:rFonts w:hint="eastAsia" w:ascii="仿宋_GB2312" w:hAnsi="仿宋_GB2312" w:eastAsia="仿宋_GB2312" w:cs="仿宋_GB2312"/>
          <w:spacing w:val="6"/>
          <w:sz w:val="32"/>
          <w:szCs w:val="32"/>
          <w:highlight w:val="none"/>
        </w:rPr>
        <w:t>；</w:t>
      </w:r>
    </w:p>
    <w:p>
      <w:pPr>
        <w:adjustRightInd w:val="0"/>
        <w:snapToGrid w:val="0"/>
        <w:spacing w:line="560" w:lineRule="exact"/>
        <w:ind w:firstLine="640" w:firstLineChars="200"/>
        <w:outlineLvl w:val="2"/>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银行账户信息，下载模板填写，加盖公章，</w:t>
      </w:r>
      <w:r>
        <w:rPr>
          <w:rFonts w:ascii="仿宋_GB2312" w:hAnsi="仿宋_GB2312" w:eastAsia="仿宋_GB2312" w:cs="仿宋_GB2312"/>
          <w:spacing w:val="6"/>
          <w:sz w:val="32"/>
          <w:szCs w:val="32"/>
          <w:highlight w:val="none"/>
        </w:rPr>
        <w:t>彩色</w:t>
      </w:r>
      <w:r>
        <w:rPr>
          <w:rFonts w:hint="eastAsia" w:ascii="仿宋_GB2312" w:hAnsi="仿宋_GB2312" w:eastAsia="仿宋_GB2312" w:cs="仿宋_GB2312"/>
          <w:spacing w:val="6"/>
          <w:sz w:val="32"/>
          <w:szCs w:val="32"/>
          <w:highlight w:val="none"/>
        </w:rPr>
        <w:t>扫描</w:t>
      </w:r>
      <w:r>
        <w:rPr>
          <w:rFonts w:ascii="仿宋_GB2312" w:hAnsi="仿宋_GB2312" w:eastAsia="仿宋_GB2312" w:cs="仿宋_GB2312"/>
          <w:spacing w:val="6"/>
          <w:sz w:val="32"/>
          <w:szCs w:val="32"/>
          <w:highlight w:val="none"/>
        </w:rPr>
        <w:t>上传</w:t>
      </w:r>
      <w:r>
        <w:rPr>
          <w:rFonts w:hint="eastAsia" w:ascii="仿宋_GB2312" w:hAnsi="仿宋_GB2312" w:eastAsia="仿宋_GB2312" w:cs="仿宋_GB2312"/>
          <w:spacing w:val="6"/>
          <w:sz w:val="32"/>
          <w:szCs w:val="32"/>
          <w:highlight w:val="none"/>
        </w:rPr>
        <w:t>；</w:t>
      </w:r>
    </w:p>
    <w:p>
      <w:pPr>
        <w:spacing w:line="560" w:lineRule="exact"/>
        <w:ind w:firstLine="640"/>
        <w:rPr>
          <w:rFonts w:hint="eastAsia" w:ascii="仿宋_GB2312" w:eastAsia="仿宋_GB2312"/>
          <w:sz w:val="32"/>
          <w:szCs w:val="32"/>
          <w:highlight w:val="none"/>
          <w:lang w:eastAsia="zh-CN"/>
        </w:rPr>
      </w:pPr>
      <w:r>
        <w:rPr>
          <w:rFonts w:hint="eastAsia" w:ascii="仿宋_GB2312" w:eastAsia="仿宋_GB2312"/>
          <w:sz w:val="32"/>
          <w:szCs w:val="32"/>
          <w:highlight w:val="none"/>
          <w:lang w:val="en-US" w:eastAsia="zh-CN"/>
        </w:rPr>
        <w:t>5.在</w:t>
      </w:r>
      <w:r>
        <w:rPr>
          <w:rFonts w:hint="eastAsia" w:ascii="仿宋_GB2312" w:eastAsia="仿宋_GB2312"/>
          <w:sz w:val="32"/>
          <w:szCs w:val="32"/>
          <w:highlight w:val="none"/>
        </w:rPr>
        <w:t>商务部政府网站的</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技术进出口合同信息管理系统</w:t>
      </w:r>
      <w:r>
        <w:rPr>
          <w:rFonts w:hint="eastAsia" w:ascii="仿宋_GB2312" w:eastAsia="仿宋_GB2312"/>
          <w:sz w:val="32"/>
          <w:szCs w:val="32"/>
          <w:highlight w:val="none"/>
          <w:lang w:eastAsia="zh-CN"/>
        </w:rPr>
        <w:t>”上，下载技术</w:t>
      </w:r>
      <w:r>
        <w:rPr>
          <w:rFonts w:hint="eastAsia" w:ascii="仿宋_GB2312" w:eastAsia="仿宋_GB2312"/>
          <w:sz w:val="32"/>
          <w:szCs w:val="32"/>
          <w:highlight w:val="none"/>
        </w:rPr>
        <w:t>进出口</w:t>
      </w:r>
      <w:r>
        <w:rPr>
          <w:rFonts w:hint="eastAsia" w:ascii="仿宋_GB2312" w:eastAsia="仿宋_GB2312"/>
          <w:sz w:val="32"/>
          <w:szCs w:val="32"/>
          <w:highlight w:val="none"/>
          <w:lang w:eastAsia="zh-CN"/>
        </w:rPr>
        <w:t>合同备案表，加盖公章，彩色扫描上传；</w:t>
      </w:r>
    </w:p>
    <w:p>
      <w:pPr>
        <w:spacing w:line="560" w:lineRule="exact"/>
        <w:ind w:firstLine="640"/>
        <w:rPr>
          <w:rFonts w:hint="eastAsia" w:ascii="仿宋_GB2312" w:eastAsia="仿宋_GB2312"/>
          <w:sz w:val="32"/>
          <w:szCs w:val="32"/>
          <w:highlight w:val="none"/>
          <w:lang w:eastAsia="zh-CN"/>
        </w:rPr>
      </w:pPr>
      <w:r>
        <w:rPr>
          <w:rFonts w:hint="eastAsia" w:ascii="仿宋_GB2312" w:eastAsia="仿宋_GB2312"/>
          <w:sz w:val="32"/>
          <w:szCs w:val="32"/>
          <w:highlight w:val="none"/>
          <w:lang w:val="en-US" w:eastAsia="zh-CN"/>
        </w:rPr>
        <w:t>6.</w:t>
      </w:r>
      <w:r>
        <w:rPr>
          <w:rFonts w:hint="eastAsia" w:ascii="仿宋_GB2312" w:eastAsia="仿宋_GB2312"/>
          <w:sz w:val="32"/>
          <w:szCs w:val="32"/>
          <w:highlight w:val="none"/>
        </w:rPr>
        <w:t>技术</w:t>
      </w:r>
      <w:r>
        <w:rPr>
          <w:rFonts w:hint="eastAsia" w:ascii="仿宋_GB2312" w:eastAsia="仿宋_GB2312"/>
          <w:sz w:val="32"/>
          <w:szCs w:val="32"/>
          <w:highlight w:val="none"/>
          <w:lang w:eastAsia="zh-CN"/>
        </w:rPr>
        <w:t>合作</w:t>
      </w:r>
      <w:r>
        <w:rPr>
          <w:rFonts w:hint="eastAsia" w:ascii="仿宋_GB2312" w:eastAsia="仿宋_GB2312"/>
          <w:sz w:val="32"/>
          <w:szCs w:val="32"/>
          <w:highlight w:val="none"/>
        </w:rPr>
        <w:t>合同（</w:t>
      </w:r>
      <w:r>
        <w:rPr>
          <w:rFonts w:hint="eastAsia" w:ascii="仿宋_GB2312" w:eastAsia="仿宋_GB2312"/>
          <w:sz w:val="32"/>
          <w:szCs w:val="32"/>
          <w:highlight w:val="none"/>
          <w:lang w:eastAsia="zh-CN"/>
        </w:rPr>
        <w:t>英文原件</w:t>
      </w:r>
      <w:r>
        <w:rPr>
          <w:rFonts w:hint="eastAsia" w:ascii="仿宋_GB2312" w:eastAsia="仿宋_GB2312"/>
          <w:sz w:val="32"/>
          <w:szCs w:val="32"/>
          <w:highlight w:val="none"/>
          <w:lang w:val="en-US" w:eastAsia="zh-CN"/>
        </w:rPr>
        <w:t>+中文翻译件</w:t>
      </w:r>
      <w:r>
        <w:rPr>
          <w:rFonts w:hint="eastAsia" w:ascii="仿宋_GB2312" w:eastAsia="仿宋_GB2312"/>
          <w:sz w:val="32"/>
          <w:szCs w:val="32"/>
          <w:highlight w:val="none"/>
        </w:rPr>
        <w:t>）</w:t>
      </w:r>
      <w:r>
        <w:rPr>
          <w:rFonts w:hint="eastAsia" w:ascii="仿宋_GB2312" w:eastAsia="仿宋_GB2312"/>
          <w:sz w:val="32"/>
          <w:szCs w:val="32"/>
          <w:highlight w:val="none"/>
          <w:lang w:eastAsia="zh-CN"/>
        </w:rPr>
        <w:t>，</w:t>
      </w:r>
      <w:r>
        <w:rPr>
          <w:rFonts w:hint="eastAsia" w:ascii="仿宋_GB2312" w:eastAsia="仿宋_GB2312"/>
          <w:sz w:val="32"/>
          <w:szCs w:val="32"/>
        </w:rPr>
        <w:t>原件彩色扫描上传</w:t>
      </w:r>
      <w:r>
        <w:rPr>
          <w:rFonts w:hint="eastAsia" w:ascii="仿宋_GB2312" w:eastAsia="仿宋_GB2312"/>
          <w:sz w:val="32"/>
          <w:szCs w:val="32"/>
          <w:highlight w:val="none"/>
          <w:lang w:eastAsia="zh-CN"/>
        </w:rPr>
        <w:t>；</w:t>
      </w:r>
    </w:p>
    <w:p>
      <w:pPr>
        <w:spacing w:line="560" w:lineRule="exact"/>
        <w:ind w:firstLine="640"/>
        <w:rPr>
          <w:rFonts w:ascii="仿宋_GB2312" w:eastAsia="仿宋_GB2312"/>
          <w:sz w:val="32"/>
          <w:szCs w:val="32"/>
          <w:highlight w:val="none"/>
        </w:rPr>
      </w:pPr>
      <w:r>
        <w:rPr>
          <w:rFonts w:hint="eastAsia" w:ascii="仿宋_GB2312" w:eastAsia="仿宋_GB2312"/>
          <w:sz w:val="32"/>
          <w:szCs w:val="32"/>
          <w:highlight w:val="none"/>
          <w:lang w:val="en-US" w:eastAsia="zh-CN"/>
        </w:rPr>
        <w:t>7.技术合作相关的</w:t>
      </w:r>
      <w:r>
        <w:rPr>
          <w:rFonts w:hint="eastAsia" w:ascii="仿宋_GB2312" w:eastAsia="仿宋_GB2312"/>
          <w:sz w:val="32"/>
          <w:szCs w:val="32"/>
          <w:highlight w:val="none"/>
          <w:lang w:eastAsia="zh-CN"/>
        </w:rPr>
        <w:t>境外汇款银行报文等证明材料，原件彩色扫描上传</w:t>
      </w:r>
      <w:r>
        <w:rPr>
          <w:rFonts w:hint="eastAsia" w:ascii="仿宋_GB2312" w:eastAsia="仿宋_GB2312"/>
          <w:sz w:val="32"/>
          <w:szCs w:val="32"/>
          <w:highlight w:val="none"/>
        </w:rPr>
        <w:t>；</w:t>
      </w:r>
    </w:p>
    <w:p>
      <w:pPr>
        <w:spacing w:line="560" w:lineRule="exact"/>
        <w:ind w:firstLine="640"/>
        <w:rPr>
          <w:rFonts w:ascii="仿宋_GB2312" w:eastAsia="仿宋_GB2312"/>
          <w:sz w:val="32"/>
          <w:szCs w:val="32"/>
          <w:highlight w:val="none"/>
        </w:rPr>
      </w:pPr>
      <w:r>
        <w:rPr>
          <w:rFonts w:hint="eastAsia" w:ascii="仿宋_GB2312" w:eastAsia="仿宋_GB2312"/>
          <w:sz w:val="32"/>
          <w:szCs w:val="32"/>
          <w:highlight w:val="none"/>
          <w:lang w:val="en-US" w:eastAsia="zh-CN"/>
        </w:rPr>
        <w:t>8.</w:t>
      </w:r>
      <w:r>
        <w:rPr>
          <w:rFonts w:hint="eastAsia" w:ascii="仿宋_GB2312" w:eastAsia="仿宋_GB2312"/>
          <w:sz w:val="32"/>
          <w:szCs w:val="32"/>
          <w:highlight w:val="none"/>
          <w:lang w:eastAsia="zh-CN"/>
        </w:rPr>
        <w:t>银行账户到账凭证、流水单等凭据，原件彩色扫描上传</w:t>
      </w:r>
      <w:r>
        <w:rPr>
          <w:rFonts w:hint="eastAsia" w:ascii="仿宋_GB2312" w:eastAsia="仿宋_GB2312"/>
          <w:sz w:val="32"/>
          <w:szCs w:val="32"/>
          <w:highlight w:val="none"/>
        </w:rPr>
        <w:t>；</w:t>
      </w:r>
    </w:p>
    <w:p>
      <w:pPr>
        <w:adjustRightInd w:val="0"/>
        <w:snapToGrid w:val="0"/>
        <w:spacing w:line="560" w:lineRule="exact"/>
        <w:ind w:firstLine="640" w:firstLineChars="200"/>
        <w:outlineLvl w:val="1"/>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（二）打印纸质材料要求</w:t>
      </w:r>
    </w:p>
    <w:p>
      <w:pPr>
        <w:adjustRightInd w:val="0"/>
        <w:snapToGrid w:val="0"/>
        <w:spacing w:line="560" w:lineRule="exact"/>
        <w:ind w:firstLine="640" w:firstLineChars="200"/>
        <w:rPr>
          <w:rFonts w:ascii="仿宋_GB2312" w:hAnsi="仿宋_GB2312" w:eastAsia="仿宋_GB2312" w:cs="仿宋_GB2312"/>
          <w:color w:val="000000"/>
          <w:sz w:val="32"/>
          <w:szCs w:val="32"/>
          <w:highlight w:val="none"/>
        </w:rPr>
      </w:pPr>
      <w:r>
        <w:rPr>
          <w:rFonts w:hint="eastAsia" w:ascii="仿宋_GB2312" w:hAnsi="仿宋_GB2312" w:eastAsia="仿宋_GB2312" w:cs="仿宋_GB2312"/>
          <w:sz w:val="32"/>
          <w:szCs w:val="32"/>
          <w:highlight w:val="none"/>
        </w:rPr>
        <w:t>收到打印纸质材料短信通知后，在3个工作日内从平台下载带水印全套申报材料进行打印，一式一份有序装订（整本首页、骑缝盖章），其中银行账户信息无需装订，加盖公章，一并递交至受理窗口。</w:t>
      </w:r>
    </w:p>
    <w:p>
      <w:pPr>
        <w:adjustRightInd w:val="0"/>
        <w:snapToGrid w:val="0"/>
        <w:spacing w:line="56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六、办理程序</w:t>
      </w:r>
    </w:p>
    <w:p>
      <w:pPr>
        <w:pStyle w:val="9"/>
        <w:widowControl/>
        <w:numPr>
          <w:ilvl w:val="255"/>
          <w:numId w:val="0"/>
        </w:numPr>
        <w:shd w:val="clear" w:color="auto" w:fill="FFFFFF"/>
        <w:adjustRightInd w:val="0"/>
        <w:snapToGrid w:val="0"/>
        <w:spacing w:beforeAutospacing="0" w:afterAutospacing="0" w:line="560" w:lineRule="exact"/>
        <w:ind w:firstLine="640" w:firstLineChars="200"/>
        <w:jc w:val="both"/>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（一）</w:t>
      </w:r>
      <w:r>
        <w:rPr>
          <w:rFonts w:hint="eastAsia" w:ascii="仿宋_GB2312" w:hAnsi="仿宋_GB2312" w:eastAsia="仿宋_GB2312" w:cs="仿宋_GB2312"/>
          <w:b/>
          <w:bCs/>
          <w:color w:val="000000"/>
          <w:sz w:val="32"/>
          <w:szCs w:val="32"/>
          <w:highlight w:val="none"/>
        </w:rPr>
        <w:t>网上申报</w:t>
      </w:r>
      <w:r>
        <w:rPr>
          <w:rFonts w:hint="eastAsia" w:ascii="仿宋_GB2312" w:hAnsi="仿宋_GB2312" w:eastAsia="仿宋_GB2312" w:cs="仿宋_GB2312"/>
          <w:color w:val="000000"/>
          <w:sz w:val="32"/>
          <w:szCs w:val="32"/>
          <w:highlight w:val="none"/>
        </w:rPr>
        <w:t>：通过经开区官网</w:t>
      </w:r>
      <w:r>
        <w:rPr>
          <w:rFonts w:hint="eastAsia" w:ascii="仿宋_GB2312" w:hAnsi="仿宋_GB2312" w:eastAsia="仿宋_GB2312" w:cs="仿宋_GB2312"/>
          <w:sz w:val="32"/>
          <w:szCs w:val="32"/>
          <w:highlight w:val="none"/>
        </w:rPr>
        <w:t>政策兑现模块</w:t>
      </w:r>
      <w:r>
        <w:rPr>
          <w:rFonts w:hint="eastAsia" w:ascii="仿宋_GB2312" w:hAnsi="仿宋_GB2312" w:eastAsia="仿宋_GB2312" w:cs="仿宋_GB2312"/>
          <w:color w:val="000000"/>
          <w:sz w:val="32"/>
          <w:szCs w:val="32"/>
          <w:highlight w:val="none"/>
        </w:rPr>
        <w:t>进入政策兑现综合服务平台，</w:t>
      </w:r>
      <w:r>
        <w:rPr>
          <w:rFonts w:hint="eastAsia" w:ascii="仿宋_GB2312" w:hAnsi="仿宋_GB2312" w:eastAsia="仿宋_GB2312" w:cs="仿宋_GB2312"/>
          <w:sz w:val="32"/>
          <w:szCs w:val="32"/>
          <w:highlight w:val="none"/>
        </w:rPr>
        <w:t>或使用360浏览器的极速模式登录网址：zcdx.kfqgw.beijing.gov.cn</w:t>
      </w:r>
      <w:r>
        <w:rPr>
          <w:rFonts w:hint="eastAsia" w:ascii="仿宋_GB2312" w:hAnsi="仿宋_GB2312" w:eastAsia="仿宋_GB2312" w:cs="仿宋_GB2312"/>
          <w:color w:val="000000"/>
          <w:sz w:val="32"/>
          <w:szCs w:val="32"/>
          <w:highlight w:val="none"/>
        </w:rPr>
        <w:t>，注册登录后进行项目申报。如未在规定时间内提交申请的，视为自动放弃。</w:t>
      </w:r>
    </w:p>
    <w:p>
      <w:pPr>
        <w:pStyle w:val="9"/>
        <w:widowControl/>
        <w:numPr>
          <w:ilvl w:val="255"/>
          <w:numId w:val="0"/>
        </w:numPr>
        <w:shd w:val="clear" w:color="auto" w:fill="FFFFFF"/>
        <w:adjustRightInd w:val="0"/>
        <w:snapToGrid w:val="0"/>
        <w:spacing w:beforeAutospacing="0" w:afterAutospacing="0" w:line="560" w:lineRule="exact"/>
        <w:ind w:firstLine="640" w:firstLineChars="200"/>
        <w:jc w:val="both"/>
        <w:rPr>
          <w:rFonts w:ascii="仿宋_GB2312" w:hAnsi="仿宋_GB2312" w:eastAsia="仿宋_GB2312" w:cs="仿宋_GB2312"/>
          <w:color w:val="000000"/>
          <w:kern w:val="2"/>
          <w:sz w:val="32"/>
          <w:szCs w:val="32"/>
          <w:highlight w:val="none"/>
        </w:rPr>
      </w:pPr>
      <w:r>
        <w:rPr>
          <w:rFonts w:hint="eastAsia" w:ascii="仿宋_GB2312" w:hAnsi="仿宋_GB2312" w:eastAsia="仿宋_GB2312" w:cs="仿宋_GB2312"/>
          <w:color w:val="000000"/>
          <w:kern w:val="2"/>
          <w:sz w:val="32"/>
          <w:szCs w:val="32"/>
          <w:highlight w:val="none"/>
        </w:rPr>
        <w:t>（二）</w:t>
      </w:r>
      <w:r>
        <w:rPr>
          <w:rFonts w:hint="eastAsia" w:ascii="仿宋_GB2312" w:hAnsi="仿宋_GB2312" w:eastAsia="仿宋_GB2312" w:cs="仿宋_GB2312"/>
          <w:b/>
          <w:bCs/>
          <w:color w:val="000000"/>
          <w:kern w:val="2"/>
          <w:sz w:val="32"/>
          <w:szCs w:val="32"/>
          <w:highlight w:val="none"/>
        </w:rPr>
        <w:t>初审</w:t>
      </w:r>
      <w:r>
        <w:rPr>
          <w:rFonts w:hint="eastAsia" w:ascii="仿宋_GB2312" w:hAnsi="仿宋_GB2312" w:eastAsia="仿宋_GB2312" w:cs="仿宋_GB2312"/>
          <w:color w:val="000000"/>
          <w:kern w:val="2"/>
          <w:sz w:val="32"/>
          <w:szCs w:val="32"/>
          <w:highlight w:val="none"/>
        </w:rPr>
        <w:t>：经开区政务服务中心对申报主体提交的材料进行完整性审查，材料不齐全或不符合要求的，告知申报主体补齐补正。</w:t>
      </w:r>
    </w:p>
    <w:p>
      <w:pPr>
        <w:pStyle w:val="9"/>
        <w:widowControl/>
        <w:shd w:val="clear" w:color="auto" w:fill="FFFFFF"/>
        <w:adjustRightInd w:val="0"/>
        <w:snapToGrid w:val="0"/>
        <w:spacing w:beforeAutospacing="0" w:afterAutospacing="0" w:line="560" w:lineRule="exact"/>
        <w:ind w:firstLine="640" w:firstLineChars="200"/>
        <w:jc w:val="both"/>
        <w:rPr>
          <w:rFonts w:ascii="仿宋_GB2312" w:hAnsi="仿宋_GB2312" w:eastAsia="仿宋_GB2312" w:cs="仿宋_GB2312"/>
          <w:color w:val="000000"/>
          <w:kern w:val="2"/>
          <w:sz w:val="32"/>
          <w:szCs w:val="32"/>
          <w:highlight w:val="none"/>
        </w:rPr>
      </w:pPr>
      <w:r>
        <w:rPr>
          <w:rFonts w:hint="eastAsia" w:ascii="仿宋_GB2312" w:hAnsi="仿宋_GB2312" w:eastAsia="仿宋_GB2312" w:cs="仿宋_GB2312"/>
          <w:color w:val="000000"/>
          <w:kern w:val="2"/>
          <w:sz w:val="32"/>
          <w:szCs w:val="32"/>
          <w:highlight w:val="none"/>
        </w:rPr>
        <w:t>（三）</w:t>
      </w:r>
      <w:r>
        <w:rPr>
          <w:rFonts w:hint="eastAsia" w:ascii="仿宋_GB2312" w:hAnsi="仿宋_GB2312" w:eastAsia="仿宋_GB2312" w:cs="仿宋_GB2312"/>
          <w:b/>
          <w:bCs/>
          <w:color w:val="000000"/>
          <w:kern w:val="2"/>
          <w:sz w:val="32"/>
          <w:szCs w:val="32"/>
          <w:highlight w:val="none"/>
        </w:rPr>
        <w:t>审核</w:t>
      </w:r>
      <w:r>
        <w:rPr>
          <w:rFonts w:hint="eastAsia" w:ascii="仿宋_GB2312" w:hAnsi="仿宋_GB2312" w:eastAsia="仿宋_GB2312" w:cs="仿宋_GB2312"/>
          <w:color w:val="000000"/>
          <w:kern w:val="2"/>
          <w:sz w:val="32"/>
          <w:szCs w:val="32"/>
          <w:highlight w:val="none"/>
        </w:rPr>
        <w:t>：经开区</w:t>
      </w:r>
      <w:r>
        <w:rPr>
          <w:rFonts w:hint="eastAsia" w:ascii="仿宋_GB2312" w:hAnsi="仿宋_GB2312" w:eastAsia="仿宋_GB2312" w:cs="仿宋_GB2312"/>
          <w:color w:val="000000"/>
          <w:kern w:val="2"/>
          <w:sz w:val="32"/>
          <w:szCs w:val="32"/>
          <w:highlight w:val="none"/>
          <w:lang w:eastAsia="zh-CN"/>
        </w:rPr>
        <w:t>生物技术与大健康产业专班</w:t>
      </w:r>
      <w:r>
        <w:rPr>
          <w:rFonts w:hint="eastAsia" w:ascii="仿宋_GB2312" w:hAnsi="仿宋_GB2312" w:eastAsia="仿宋_GB2312" w:cs="仿宋_GB2312"/>
          <w:color w:val="000000"/>
          <w:kern w:val="2"/>
          <w:sz w:val="32"/>
          <w:szCs w:val="32"/>
          <w:highlight w:val="none"/>
        </w:rPr>
        <w:t>对申请材料进行实质审核。</w:t>
      </w:r>
    </w:p>
    <w:p>
      <w:pPr>
        <w:pStyle w:val="9"/>
        <w:widowControl/>
        <w:shd w:val="clear" w:color="auto" w:fill="FFFFFF"/>
        <w:adjustRightInd w:val="0"/>
        <w:snapToGrid w:val="0"/>
        <w:spacing w:beforeAutospacing="0" w:afterAutospacing="0" w:line="560" w:lineRule="exact"/>
        <w:ind w:firstLine="640" w:firstLineChars="200"/>
        <w:jc w:val="both"/>
        <w:rPr>
          <w:rFonts w:ascii="仿宋_GB2312" w:hAnsi="仿宋_GB2312" w:eastAsia="仿宋_GB2312" w:cs="仿宋_GB2312"/>
          <w:color w:val="000000"/>
          <w:kern w:val="2"/>
          <w:sz w:val="32"/>
          <w:szCs w:val="32"/>
          <w:highlight w:val="none"/>
        </w:rPr>
      </w:pPr>
      <w:r>
        <w:rPr>
          <w:rFonts w:hint="eastAsia" w:ascii="仿宋_GB2312" w:hAnsi="仿宋_GB2312" w:eastAsia="仿宋_GB2312" w:cs="仿宋_GB2312"/>
          <w:color w:val="000000"/>
          <w:kern w:val="2"/>
          <w:sz w:val="32"/>
          <w:szCs w:val="32"/>
          <w:highlight w:val="none"/>
        </w:rPr>
        <w:t>（四）</w:t>
      </w:r>
      <w:r>
        <w:rPr>
          <w:rFonts w:hint="eastAsia" w:ascii="仿宋_GB2312" w:hAnsi="仿宋_GB2312" w:eastAsia="仿宋_GB2312" w:cs="仿宋_GB2312"/>
          <w:b/>
          <w:bCs/>
          <w:color w:val="000000"/>
          <w:kern w:val="2"/>
          <w:sz w:val="32"/>
          <w:szCs w:val="32"/>
          <w:highlight w:val="none"/>
        </w:rPr>
        <w:t>线下受理</w:t>
      </w:r>
      <w:r>
        <w:rPr>
          <w:rFonts w:hint="eastAsia" w:ascii="仿宋_GB2312" w:hAnsi="仿宋_GB2312" w:eastAsia="仿宋_GB2312" w:cs="仿宋_GB2312"/>
          <w:color w:val="000000"/>
          <w:kern w:val="2"/>
          <w:sz w:val="32"/>
          <w:szCs w:val="32"/>
          <w:highlight w:val="none"/>
        </w:rPr>
        <w:t>：申报主体在规定期间内从平台下载带水印的申报材料进行打印，并前往政务服务</w:t>
      </w:r>
      <w:r>
        <w:rPr>
          <w:rFonts w:hint="eastAsia" w:ascii="仿宋_GB2312" w:hAnsi="仿宋_GB2312" w:eastAsia="仿宋_GB2312" w:cs="仿宋_GB2312"/>
          <w:color w:val="000000"/>
          <w:kern w:val="2"/>
          <w:sz w:val="32"/>
          <w:szCs w:val="32"/>
          <w:highlight w:val="none"/>
          <w:lang w:eastAsia="zh-CN"/>
        </w:rPr>
        <w:t>中心</w:t>
      </w:r>
      <w:r>
        <w:rPr>
          <w:rFonts w:hint="eastAsia" w:ascii="仿宋_GB2312" w:hAnsi="仿宋_GB2312" w:eastAsia="仿宋_GB2312" w:cs="仿宋_GB2312"/>
          <w:color w:val="000000"/>
          <w:kern w:val="2"/>
          <w:sz w:val="32"/>
          <w:szCs w:val="32"/>
          <w:highlight w:val="none"/>
        </w:rPr>
        <w:t>“政策申报”窗口提交材料，工作人员核验，与网上提交材料一致的，予以收件；不符合的，当场告知补正要求。</w:t>
      </w:r>
    </w:p>
    <w:p>
      <w:pPr>
        <w:pStyle w:val="9"/>
        <w:widowControl/>
        <w:shd w:val="clear" w:color="auto" w:fill="FFFFFF"/>
        <w:adjustRightInd w:val="0"/>
        <w:snapToGrid w:val="0"/>
        <w:spacing w:beforeAutospacing="0" w:afterAutospacing="0" w:line="560" w:lineRule="exact"/>
        <w:ind w:firstLine="640" w:firstLineChars="200"/>
        <w:jc w:val="both"/>
        <w:rPr>
          <w:rFonts w:ascii="仿宋_GB2312" w:hAnsi="仿宋_GB2312" w:eastAsia="仿宋_GB2312" w:cs="仿宋_GB2312"/>
          <w:color w:val="000000"/>
          <w:kern w:val="2"/>
          <w:sz w:val="32"/>
          <w:szCs w:val="32"/>
          <w:highlight w:val="none"/>
        </w:rPr>
      </w:pPr>
      <w:r>
        <w:rPr>
          <w:rFonts w:hint="eastAsia" w:ascii="仿宋_GB2312" w:hAnsi="仿宋_GB2312" w:eastAsia="仿宋_GB2312" w:cs="仿宋_GB2312"/>
          <w:color w:val="000000"/>
          <w:kern w:val="2"/>
          <w:sz w:val="32"/>
          <w:szCs w:val="32"/>
          <w:highlight w:val="none"/>
        </w:rPr>
        <w:t>（五）</w:t>
      </w:r>
      <w:r>
        <w:rPr>
          <w:rFonts w:hint="eastAsia" w:ascii="仿宋_GB2312" w:hAnsi="仿宋_GB2312" w:eastAsia="仿宋_GB2312" w:cs="仿宋_GB2312"/>
          <w:b/>
          <w:bCs/>
          <w:color w:val="000000"/>
          <w:kern w:val="2"/>
          <w:sz w:val="32"/>
          <w:szCs w:val="32"/>
          <w:highlight w:val="none"/>
        </w:rPr>
        <w:t>专家评审：</w:t>
      </w:r>
      <w:r>
        <w:rPr>
          <w:rFonts w:hint="eastAsia" w:ascii="仿宋_GB2312" w:hAnsi="仿宋_GB2312" w:eastAsia="仿宋_GB2312" w:cs="仿宋_GB2312"/>
          <w:color w:val="000000"/>
          <w:kern w:val="2"/>
          <w:sz w:val="32"/>
          <w:szCs w:val="32"/>
          <w:highlight w:val="none"/>
        </w:rPr>
        <w:t>经开区</w:t>
      </w:r>
      <w:r>
        <w:rPr>
          <w:rFonts w:hint="eastAsia" w:ascii="仿宋_GB2312" w:hAnsi="仿宋_GB2312" w:eastAsia="仿宋_GB2312" w:cs="仿宋_GB2312"/>
          <w:color w:val="000000"/>
          <w:kern w:val="2"/>
          <w:sz w:val="32"/>
          <w:szCs w:val="32"/>
          <w:highlight w:val="none"/>
          <w:lang w:eastAsia="zh-CN"/>
        </w:rPr>
        <w:t>生物技术和大健康产业专班</w:t>
      </w:r>
      <w:r>
        <w:rPr>
          <w:rFonts w:hint="eastAsia" w:ascii="仿宋_GB2312" w:hAnsi="仿宋_GB2312" w:eastAsia="仿宋_GB2312" w:cs="仿宋_GB2312"/>
          <w:color w:val="000000"/>
          <w:kern w:val="2"/>
          <w:sz w:val="32"/>
          <w:szCs w:val="32"/>
          <w:highlight w:val="none"/>
        </w:rPr>
        <w:t>组织专家线下对申请材料进行评审，评审后将结果上传到系统。</w:t>
      </w:r>
    </w:p>
    <w:p>
      <w:pPr>
        <w:pStyle w:val="9"/>
        <w:widowControl/>
        <w:shd w:val="clear" w:color="auto" w:fill="FFFFFF"/>
        <w:adjustRightInd w:val="0"/>
        <w:snapToGrid w:val="0"/>
        <w:spacing w:beforeAutospacing="0" w:afterAutospacing="0" w:line="560" w:lineRule="exact"/>
        <w:ind w:firstLine="640" w:firstLineChars="200"/>
        <w:jc w:val="both"/>
        <w:rPr>
          <w:rFonts w:ascii="仿宋_GB2312" w:hAnsi="仿宋_GB2312" w:eastAsia="仿宋_GB2312" w:cs="仿宋_GB2312"/>
          <w:color w:val="000000"/>
          <w:kern w:val="2"/>
          <w:sz w:val="32"/>
          <w:szCs w:val="32"/>
          <w:highlight w:val="none"/>
        </w:rPr>
      </w:pPr>
      <w:r>
        <w:rPr>
          <w:rFonts w:hint="eastAsia" w:ascii="仿宋_GB2312" w:hAnsi="仿宋_GB2312" w:eastAsia="仿宋_GB2312" w:cs="仿宋_GB2312"/>
          <w:color w:val="000000"/>
          <w:kern w:val="2"/>
          <w:sz w:val="32"/>
          <w:szCs w:val="32"/>
          <w:highlight w:val="none"/>
        </w:rPr>
        <w:t>（六）</w:t>
      </w:r>
      <w:r>
        <w:rPr>
          <w:rFonts w:hint="eastAsia" w:ascii="仿宋_GB2312" w:hAnsi="仿宋_GB2312" w:eastAsia="仿宋_GB2312" w:cs="仿宋_GB2312"/>
          <w:b/>
          <w:bCs/>
          <w:color w:val="000000"/>
          <w:kern w:val="2"/>
          <w:sz w:val="32"/>
          <w:szCs w:val="32"/>
          <w:highlight w:val="none"/>
        </w:rPr>
        <w:t>确定扶持结果</w:t>
      </w:r>
      <w:r>
        <w:rPr>
          <w:rFonts w:hint="eastAsia" w:ascii="仿宋_GB2312" w:hAnsi="仿宋_GB2312" w:eastAsia="仿宋_GB2312" w:cs="仿宋_GB2312"/>
          <w:color w:val="000000"/>
          <w:kern w:val="2"/>
          <w:sz w:val="32"/>
          <w:szCs w:val="32"/>
          <w:highlight w:val="none"/>
        </w:rPr>
        <w:t>：经开区</w:t>
      </w:r>
      <w:r>
        <w:rPr>
          <w:rFonts w:hint="eastAsia" w:ascii="仿宋_GB2312" w:hAnsi="仿宋_GB2312" w:eastAsia="仿宋_GB2312" w:cs="仿宋_GB2312"/>
          <w:color w:val="000000"/>
          <w:kern w:val="2"/>
          <w:sz w:val="32"/>
          <w:szCs w:val="32"/>
          <w:highlight w:val="none"/>
          <w:lang w:eastAsia="zh-CN"/>
        </w:rPr>
        <w:t>生物技术和大健康产业专班</w:t>
      </w:r>
      <w:r>
        <w:rPr>
          <w:rFonts w:hint="eastAsia" w:ascii="仿宋_GB2312" w:hAnsi="仿宋_GB2312" w:eastAsia="仿宋_GB2312" w:cs="仿宋_GB2312"/>
          <w:color w:val="000000"/>
          <w:kern w:val="2"/>
          <w:sz w:val="32"/>
          <w:szCs w:val="32"/>
          <w:highlight w:val="none"/>
        </w:rPr>
        <w:t>对审核通过的申报主体拟定兑现扶持奖励金额。</w:t>
      </w:r>
    </w:p>
    <w:p>
      <w:pPr>
        <w:pStyle w:val="9"/>
        <w:widowControl/>
        <w:shd w:val="clear" w:color="auto" w:fill="FFFFFF"/>
        <w:adjustRightInd w:val="0"/>
        <w:snapToGrid w:val="0"/>
        <w:spacing w:beforeAutospacing="0" w:afterAutospacing="0" w:line="560" w:lineRule="exact"/>
        <w:ind w:firstLine="640" w:firstLineChars="200"/>
        <w:jc w:val="both"/>
        <w:rPr>
          <w:rFonts w:ascii="仿宋_GB2312" w:hAnsi="仿宋_GB2312" w:eastAsia="仿宋_GB2312" w:cs="仿宋_GB2312"/>
          <w:color w:val="000000"/>
          <w:kern w:val="2"/>
          <w:sz w:val="32"/>
          <w:szCs w:val="32"/>
          <w:highlight w:val="none"/>
        </w:rPr>
      </w:pPr>
      <w:r>
        <w:rPr>
          <w:rFonts w:hint="eastAsia" w:ascii="仿宋_GB2312" w:hAnsi="仿宋_GB2312" w:eastAsia="仿宋_GB2312" w:cs="仿宋_GB2312"/>
          <w:color w:val="000000"/>
          <w:kern w:val="2"/>
          <w:sz w:val="32"/>
          <w:szCs w:val="32"/>
          <w:highlight w:val="none"/>
        </w:rPr>
        <w:t>（七）</w:t>
      </w:r>
      <w:r>
        <w:rPr>
          <w:rFonts w:hint="eastAsia" w:ascii="仿宋_GB2312" w:hAnsi="仿宋_GB2312" w:eastAsia="仿宋_GB2312" w:cs="仿宋_GB2312"/>
          <w:b/>
          <w:bCs/>
          <w:color w:val="000000"/>
          <w:kern w:val="2"/>
          <w:sz w:val="32"/>
          <w:szCs w:val="32"/>
          <w:highlight w:val="none"/>
        </w:rPr>
        <w:t>公示</w:t>
      </w:r>
      <w:r>
        <w:rPr>
          <w:rFonts w:hint="eastAsia" w:ascii="仿宋_GB2312" w:hAnsi="仿宋_GB2312" w:eastAsia="仿宋_GB2312" w:cs="仿宋_GB2312"/>
          <w:color w:val="000000"/>
          <w:kern w:val="2"/>
          <w:sz w:val="32"/>
          <w:szCs w:val="32"/>
          <w:highlight w:val="none"/>
        </w:rPr>
        <w:t>：经开区</w:t>
      </w:r>
      <w:r>
        <w:rPr>
          <w:rFonts w:hint="eastAsia" w:ascii="仿宋_GB2312" w:hAnsi="仿宋_GB2312" w:eastAsia="仿宋_GB2312" w:cs="仿宋_GB2312"/>
          <w:color w:val="000000"/>
          <w:kern w:val="2"/>
          <w:sz w:val="32"/>
          <w:szCs w:val="32"/>
          <w:highlight w:val="none"/>
          <w:lang w:eastAsia="zh-CN"/>
        </w:rPr>
        <w:t>生物技术和大健康产业专班通过</w:t>
      </w:r>
      <w:r>
        <w:rPr>
          <w:rFonts w:hint="eastAsia" w:ascii="仿宋_GB2312" w:hAnsi="仿宋_GB2312" w:eastAsia="仿宋_GB2312" w:cs="仿宋_GB2312"/>
          <w:color w:val="000000"/>
          <w:kern w:val="2"/>
          <w:sz w:val="32"/>
          <w:szCs w:val="32"/>
          <w:lang w:eastAsia="zh-CN"/>
        </w:rPr>
        <w:t>政策兑现综合服务平台</w:t>
      </w:r>
      <w:r>
        <w:rPr>
          <w:rFonts w:hint="eastAsia" w:ascii="仿宋_GB2312" w:hAnsi="仿宋_GB2312" w:eastAsia="仿宋_GB2312" w:cs="仿宋_GB2312"/>
          <w:color w:val="000000"/>
          <w:kern w:val="2"/>
          <w:sz w:val="32"/>
          <w:szCs w:val="32"/>
          <w:highlight w:val="none"/>
        </w:rPr>
        <w:t>对审核通过的申报主体进行公示。</w:t>
      </w:r>
    </w:p>
    <w:p>
      <w:pPr>
        <w:pStyle w:val="9"/>
        <w:widowControl/>
        <w:shd w:val="clear" w:color="auto" w:fill="FFFFFF"/>
        <w:adjustRightInd w:val="0"/>
        <w:snapToGrid w:val="0"/>
        <w:spacing w:beforeAutospacing="0" w:afterAutospacing="0" w:line="560" w:lineRule="exact"/>
        <w:ind w:firstLine="640" w:firstLineChars="200"/>
        <w:jc w:val="both"/>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kern w:val="2"/>
          <w:sz w:val="32"/>
          <w:szCs w:val="32"/>
          <w:highlight w:val="none"/>
        </w:rPr>
        <w:t>（八）</w:t>
      </w:r>
      <w:r>
        <w:rPr>
          <w:rFonts w:hint="eastAsia" w:ascii="仿宋_GB2312" w:hAnsi="仿宋_GB2312" w:eastAsia="仿宋_GB2312" w:cs="仿宋_GB2312"/>
          <w:b/>
          <w:bCs/>
          <w:color w:val="000000"/>
          <w:kern w:val="2"/>
          <w:sz w:val="32"/>
          <w:szCs w:val="32"/>
          <w:highlight w:val="none"/>
        </w:rPr>
        <w:t>资金拨付</w:t>
      </w:r>
      <w:r>
        <w:rPr>
          <w:rFonts w:hint="eastAsia" w:ascii="仿宋_GB2312" w:hAnsi="仿宋_GB2312" w:eastAsia="仿宋_GB2312" w:cs="仿宋_GB2312"/>
          <w:color w:val="000000"/>
          <w:kern w:val="2"/>
          <w:sz w:val="32"/>
          <w:szCs w:val="32"/>
          <w:highlight w:val="none"/>
        </w:rPr>
        <w:t>：经公示无异议的，经开区财政审计局完成资金拨付工作。</w:t>
      </w:r>
    </w:p>
    <w:p>
      <w:pPr>
        <w:adjustRightInd w:val="0"/>
        <w:snapToGrid w:val="0"/>
        <w:spacing w:line="56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七、主责部门</w:t>
      </w:r>
    </w:p>
    <w:p>
      <w:pPr>
        <w:adjustRightInd w:val="0"/>
        <w:snapToGrid w:val="0"/>
        <w:spacing w:line="560" w:lineRule="exact"/>
        <w:ind w:firstLine="640" w:firstLineChars="200"/>
        <w:rPr>
          <w:rFonts w:hint="eastAsia" w:ascii="仿宋_GB2312" w:hAnsi="仿宋_GB2312" w:eastAsia="仿宋_GB2312" w:cs="仿宋_GB2312"/>
          <w:b/>
          <w:bCs/>
          <w:sz w:val="32"/>
          <w:szCs w:val="32"/>
          <w:highlight w:val="none"/>
          <w:lang w:eastAsia="zh-CN"/>
        </w:rPr>
      </w:pPr>
      <w:r>
        <w:rPr>
          <w:rFonts w:hint="eastAsia" w:eastAsia="仿宋_GB2312" w:cs="仿宋_GB2312"/>
          <w:sz w:val="32"/>
          <w:szCs w:val="32"/>
          <w:highlight w:val="none"/>
        </w:rPr>
        <w:t>经开区</w:t>
      </w:r>
      <w:r>
        <w:rPr>
          <w:rFonts w:hint="eastAsia" w:eastAsia="仿宋_GB2312" w:cs="仿宋_GB2312"/>
          <w:sz w:val="32"/>
          <w:szCs w:val="32"/>
          <w:highlight w:val="none"/>
          <w:lang w:eastAsia="zh-CN"/>
        </w:rPr>
        <w:t>生物技术与大健康产业专班</w:t>
      </w:r>
    </w:p>
    <w:p>
      <w:pPr>
        <w:adjustRightInd w:val="0"/>
        <w:snapToGrid w:val="0"/>
        <w:spacing w:line="56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八、受理窗口</w:t>
      </w:r>
    </w:p>
    <w:p>
      <w:pPr>
        <w:adjustRightInd w:val="0"/>
        <w:snapToGrid w:val="0"/>
        <w:spacing w:line="560" w:lineRule="exact"/>
        <w:ind w:firstLine="640" w:firstLineChars="200"/>
        <w:outlineLvl w:val="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北京经济技术开发区</w:t>
      </w:r>
      <w:r>
        <w:rPr>
          <w:rFonts w:hint="eastAsia" w:ascii="仿宋_GB2312" w:hAnsi="仿宋_GB2312" w:eastAsia="仿宋_GB2312" w:cs="仿宋_GB2312"/>
          <w:sz w:val="32"/>
          <w:szCs w:val="32"/>
          <w:highlight w:val="none"/>
          <w:lang w:eastAsia="zh-CN"/>
        </w:rPr>
        <w:t>万源街</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号政务服务中心“政策申报”窗口</w:t>
      </w:r>
    </w:p>
    <w:p>
      <w:pPr>
        <w:adjustRightInd w:val="0"/>
        <w:snapToGrid w:val="0"/>
        <w:spacing w:line="56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九、申报时间</w:t>
      </w:r>
    </w:p>
    <w:p>
      <w:pPr>
        <w:adjustRightInd w:val="0"/>
        <w:snapToGrid w:val="0"/>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12</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12</w:t>
      </w:r>
      <w:r>
        <w:rPr>
          <w:rFonts w:hint="eastAsia" w:ascii="仿宋_GB2312" w:hAnsi="仿宋_GB2312" w:eastAsia="仿宋_GB2312" w:cs="仿宋_GB2312"/>
          <w:sz w:val="32"/>
          <w:szCs w:val="32"/>
          <w:highlight w:val="none"/>
        </w:rPr>
        <w:t>日至202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12</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25</w:t>
      </w:r>
      <w:r>
        <w:rPr>
          <w:rFonts w:hint="eastAsia" w:ascii="仿宋_GB2312" w:hAnsi="仿宋_GB2312" w:eastAsia="仿宋_GB2312" w:cs="仿宋_GB2312"/>
          <w:sz w:val="32"/>
          <w:szCs w:val="32"/>
          <w:highlight w:val="none"/>
        </w:rPr>
        <w:t>日</w:t>
      </w:r>
    </w:p>
    <w:p>
      <w:pPr>
        <w:adjustRightInd w:val="0"/>
        <w:snapToGrid w:val="0"/>
        <w:spacing w:line="56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十、联系人及联系方式</w:t>
      </w:r>
    </w:p>
    <w:p>
      <w:pPr>
        <w:adjustRightInd w:val="0"/>
        <w:snapToGrid w:val="0"/>
        <w:spacing w:line="560" w:lineRule="exact"/>
        <w:ind w:firstLine="640" w:firstLineChars="200"/>
        <w:rPr>
          <w:rFonts w:eastAsia="仿宋_GB2312"/>
          <w:sz w:val="32"/>
          <w:szCs w:val="32"/>
          <w:highlight w:val="none"/>
        </w:rPr>
      </w:pPr>
      <w:r>
        <w:rPr>
          <w:rFonts w:hint="eastAsia" w:eastAsia="仿宋_GB2312"/>
          <w:sz w:val="32"/>
          <w:szCs w:val="32"/>
          <w:highlight w:val="none"/>
        </w:rPr>
        <w:t>政策咨询：</w:t>
      </w:r>
    </w:p>
    <w:p>
      <w:pPr>
        <w:adjustRightInd w:val="0"/>
        <w:snapToGrid w:val="0"/>
        <w:spacing w:line="560" w:lineRule="exact"/>
        <w:ind w:firstLine="640" w:firstLineChars="200"/>
        <w:rPr>
          <w:rFonts w:eastAsia="仿宋_GB2312"/>
          <w:sz w:val="32"/>
          <w:szCs w:val="32"/>
          <w:highlight w:val="none"/>
        </w:rPr>
      </w:pPr>
      <w:r>
        <w:rPr>
          <w:rFonts w:hint="eastAsia" w:eastAsia="仿宋_GB2312"/>
          <w:sz w:val="32"/>
          <w:szCs w:val="32"/>
          <w:highlight w:val="none"/>
        </w:rPr>
        <w:t>经开区政务服务中心“政策申报”窗口，联系电话：</w:t>
      </w:r>
      <w:r>
        <w:rPr>
          <w:rFonts w:hint="eastAsia" w:ascii="仿宋_GB2312" w:hAnsi="仿宋_GB2312" w:eastAsia="仿宋_GB2312" w:cs="仿宋_GB2312"/>
          <w:sz w:val="32"/>
          <w:szCs w:val="32"/>
          <w:highlight w:val="none"/>
        </w:rPr>
        <w:t>010-67857687</w:t>
      </w:r>
      <w:r>
        <w:rPr>
          <w:rFonts w:hint="eastAsia" w:eastAsia="仿宋_GB2312"/>
          <w:sz w:val="32"/>
          <w:szCs w:val="32"/>
          <w:highlight w:val="none"/>
        </w:rPr>
        <w:t>；</w:t>
      </w:r>
      <w:r>
        <w:rPr>
          <w:rFonts w:hint="eastAsia" w:ascii="仿宋_GB2312" w:hAnsi="仿宋_GB2312" w:eastAsia="仿宋_GB2312" w:cs="仿宋_GB2312"/>
          <w:sz w:val="32"/>
          <w:szCs w:val="32"/>
          <w:highlight w:val="none"/>
        </w:rPr>
        <w:t>010-67857878转4，工作日上午9:00—12:00，下午1:30—5:00。</w:t>
      </w:r>
    </w:p>
    <w:p>
      <w:pPr>
        <w:adjustRightInd w:val="0"/>
        <w:snapToGrid w:val="0"/>
        <w:spacing w:line="560" w:lineRule="exact"/>
        <w:ind w:firstLine="640" w:firstLineChars="200"/>
        <w:rPr>
          <w:rFonts w:eastAsia="仿宋_GB2312"/>
          <w:sz w:val="32"/>
          <w:szCs w:val="32"/>
          <w:highlight w:val="none"/>
        </w:rPr>
      </w:pPr>
      <w:r>
        <w:rPr>
          <w:rFonts w:hint="eastAsia" w:eastAsia="仿宋_GB2312" w:cs="仿宋_GB2312"/>
          <w:sz w:val="32"/>
          <w:szCs w:val="32"/>
          <w:highlight w:val="none"/>
        </w:rPr>
        <w:t>经开区</w:t>
      </w:r>
      <w:r>
        <w:rPr>
          <w:rFonts w:hint="eastAsia" w:eastAsia="仿宋_GB2312" w:cs="仿宋_GB2312"/>
          <w:sz w:val="32"/>
          <w:szCs w:val="32"/>
          <w:highlight w:val="none"/>
          <w:lang w:eastAsia="zh-CN"/>
        </w:rPr>
        <w:t>生物技术与大健康产业专班</w:t>
      </w:r>
      <w:r>
        <w:rPr>
          <w:rFonts w:hint="eastAsia" w:ascii="仿宋_GB2312" w:hAnsi="仿宋_GB2312" w:eastAsia="仿宋_GB2312" w:cs="仿宋_GB2312"/>
          <w:sz w:val="32"/>
          <w:szCs w:val="32"/>
          <w:highlight w:val="none"/>
        </w:rPr>
        <w:t>，联系人：</w:t>
      </w:r>
      <w:r>
        <w:rPr>
          <w:rFonts w:hint="eastAsia" w:ascii="仿宋_GB2312" w:hAnsi="仿宋_GB2312" w:eastAsia="仿宋_GB2312" w:cs="仿宋_GB2312"/>
          <w:sz w:val="32"/>
          <w:szCs w:val="32"/>
          <w:highlight w:val="none"/>
          <w:lang w:eastAsia="zh-CN"/>
        </w:rPr>
        <w:t>刘琳，</w:t>
      </w:r>
      <w:r>
        <w:rPr>
          <w:rFonts w:hint="eastAsia" w:ascii="仿宋_GB2312" w:hAnsi="仿宋_GB2312" w:eastAsia="仿宋_GB2312" w:cs="仿宋_GB2312"/>
          <w:sz w:val="32"/>
          <w:szCs w:val="32"/>
          <w:highlight w:val="none"/>
        </w:rPr>
        <w:t>联系电话：010-678</w:t>
      </w:r>
      <w:r>
        <w:rPr>
          <w:rFonts w:hint="eastAsia" w:ascii="仿宋_GB2312" w:hAnsi="仿宋_GB2312" w:eastAsia="仿宋_GB2312" w:cs="仿宋_GB2312"/>
          <w:sz w:val="32"/>
          <w:szCs w:val="32"/>
          <w:highlight w:val="none"/>
          <w:lang w:val="en-US" w:eastAsia="zh-CN"/>
        </w:rPr>
        <w:t>32162</w:t>
      </w:r>
      <w:r>
        <w:rPr>
          <w:rFonts w:hint="eastAsia" w:ascii="仿宋_GB2312" w:hAnsi="仿宋_GB2312" w:eastAsia="仿宋_GB2312" w:cs="仿宋_GB2312"/>
          <w:sz w:val="32"/>
          <w:szCs w:val="32"/>
          <w:highlight w:val="none"/>
        </w:rPr>
        <w:t>，工作日上午9:00—12:00，下午2:00—6:00。</w:t>
      </w:r>
    </w:p>
    <w:p>
      <w:pPr>
        <w:adjustRightInd w:val="0"/>
        <w:snapToGrid w:val="0"/>
        <w:spacing w:line="560" w:lineRule="exact"/>
        <w:ind w:firstLine="640" w:firstLineChars="200"/>
        <w:rPr>
          <w:rFonts w:eastAsia="仿宋_GB2312"/>
          <w:sz w:val="32"/>
          <w:szCs w:val="32"/>
          <w:highlight w:val="none"/>
        </w:rPr>
      </w:pPr>
      <w:r>
        <w:rPr>
          <w:rFonts w:hint="eastAsia" w:eastAsia="仿宋_GB2312"/>
          <w:sz w:val="32"/>
          <w:szCs w:val="32"/>
          <w:highlight w:val="none"/>
        </w:rPr>
        <w:t>技术支持：</w:t>
      </w:r>
    </w:p>
    <w:p>
      <w:pPr>
        <w:adjustRightInd w:val="0"/>
        <w:snapToGrid w:val="0"/>
        <w:spacing w:line="560" w:lineRule="exact"/>
        <w:ind w:firstLine="640" w:firstLineChars="200"/>
        <w:rPr>
          <w:rFonts w:eastAsia="仿宋_GB2312"/>
          <w:sz w:val="32"/>
          <w:szCs w:val="32"/>
          <w:highlight w:val="none"/>
        </w:rPr>
      </w:pPr>
      <w:r>
        <w:rPr>
          <w:rFonts w:hint="eastAsia" w:eastAsia="仿宋_GB2312"/>
          <w:sz w:val="32"/>
          <w:szCs w:val="32"/>
          <w:highlight w:val="none"/>
        </w:rPr>
        <w:t>联系电话</w:t>
      </w:r>
      <w:r>
        <w:rPr>
          <w:rFonts w:hint="eastAsia" w:ascii="仿宋_GB2312" w:hAnsi="仿宋_GB2312" w:eastAsia="仿宋_GB2312" w:cs="仿宋_GB2312"/>
          <w:sz w:val="32"/>
          <w:szCs w:val="32"/>
          <w:highlight w:val="none"/>
        </w:rPr>
        <w:t>：010-67857638</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工作日上午9:00—12:00，下午2:00—6:00。</w:t>
      </w:r>
    </w:p>
    <w:p>
      <w:pPr>
        <w:adjustRightInd w:val="0"/>
        <w:snapToGrid w:val="0"/>
        <w:spacing w:line="560" w:lineRule="exact"/>
        <w:ind w:firstLine="640" w:firstLineChars="200"/>
        <w:outlineLvl w:val="0"/>
        <w:rPr>
          <w:rFonts w:ascii="仿宋_GB2312" w:hAnsi="仿宋_GB2312" w:eastAsia="仿宋_GB2312" w:cs="仿宋_GB2312"/>
          <w:sz w:val="32"/>
          <w:szCs w:val="32"/>
          <w:highlight w:val="none"/>
        </w:rPr>
      </w:pPr>
      <w:r>
        <w:rPr>
          <w:rFonts w:hint="eastAsia" w:ascii="黑体" w:hAnsi="黑体" w:eastAsia="黑体" w:cs="黑体"/>
          <w:sz w:val="32"/>
          <w:szCs w:val="32"/>
          <w:highlight w:val="none"/>
        </w:rPr>
        <w:t>十一、收费标准</w:t>
      </w:r>
    </w:p>
    <w:p>
      <w:pPr>
        <w:adjustRightInd w:val="0"/>
        <w:snapToGrid w:val="0"/>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不收费</w:t>
      </w:r>
    </w:p>
    <w:p>
      <w:pPr>
        <w:adjustRightInd w:val="0"/>
        <w:snapToGrid w:val="0"/>
        <w:spacing w:line="56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十二、特别说明</w:t>
      </w:r>
    </w:p>
    <w:p>
      <w:pPr>
        <w:adjustRightInd w:val="0"/>
        <w:snapToGrid w:val="0"/>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无</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altName w:val="MT Extra"/>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MT Extra">
    <w:panose1 w:val="05050102010205020202"/>
    <w:charset w:val="00"/>
    <w:family w:val="auto"/>
    <w:pitch w:val="default"/>
    <w:sig w:usb0="8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Segoe UI Symbol">
    <w:panose1 w:val="020B0502040204020203"/>
    <w:charset w:val="00"/>
    <w:family w:val="auto"/>
    <w:pitch w:val="default"/>
    <w:sig w:usb0="8000006F" w:usb1="1200FBEF" w:usb2="0004C000" w:usb3="00000000" w:csb0="00000001" w:csb1="40000000"/>
  </w:font>
  <w:font w:name="Segoe UI">
    <w:panose1 w:val="020B0502040204020203"/>
    <w:charset w:val="00"/>
    <w:family w:val="auto"/>
    <w:pitch w:val="default"/>
    <w:sig w:usb0="E10022FF" w:usb1="C000E47F" w:usb2="00000029" w:usb3="00000000" w:csb0="200001DF" w:csb1="2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0EF1"/>
    <w:rsid w:val="0001192B"/>
    <w:rsid w:val="00060052"/>
    <w:rsid w:val="00062C5F"/>
    <w:rsid w:val="000F62F2"/>
    <w:rsid w:val="001145E7"/>
    <w:rsid w:val="00161422"/>
    <w:rsid w:val="00161CCE"/>
    <w:rsid w:val="002838D9"/>
    <w:rsid w:val="00360EF1"/>
    <w:rsid w:val="00395968"/>
    <w:rsid w:val="004030E9"/>
    <w:rsid w:val="0045316D"/>
    <w:rsid w:val="00457B4D"/>
    <w:rsid w:val="0047003C"/>
    <w:rsid w:val="005F0D8F"/>
    <w:rsid w:val="006A1513"/>
    <w:rsid w:val="006D0140"/>
    <w:rsid w:val="00710378"/>
    <w:rsid w:val="00844BDB"/>
    <w:rsid w:val="00900A14"/>
    <w:rsid w:val="00923A77"/>
    <w:rsid w:val="0098077A"/>
    <w:rsid w:val="009D038B"/>
    <w:rsid w:val="00A3406B"/>
    <w:rsid w:val="00AD6D1E"/>
    <w:rsid w:val="00B74D80"/>
    <w:rsid w:val="00BA16B9"/>
    <w:rsid w:val="00C122AB"/>
    <w:rsid w:val="00D460B2"/>
    <w:rsid w:val="00D61A80"/>
    <w:rsid w:val="00D668C9"/>
    <w:rsid w:val="00D70E41"/>
    <w:rsid w:val="00D73550"/>
    <w:rsid w:val="00D76185"/>
    <w:rsid w:val="00D85A9F"/>
    <w:rsid w:val="00DD23AA"/>
    <w:rsid w:val="00EA199B"/>
    <w:rsid w:val="00F37AEB"/>
    <w:rsid w:val="01540D91"/>
    <w:rsid w:val="01586909"/>
    <w:rsid w:val="015C7ADB"/>
    <w:rsid w:val="01904DED"/>
    <w:rsid w:val="01CB7B50"/>
    <w:rsid w:val="01D948CF"/>
    <w:rsid w:val="020C0B78"/>
    <w:rsid w:val="0225322D"/>
    <w:rsid w:val="02297D4E"/>
    <w:rsid w:val="026102BC"/>
    <w:rsid w:val="0278373A"/>
    <w:rsid w:val="0290748C"/>
    <w:rsid w:val="03056B13"/>
    <w:rsid w:val="032269ED"/>
    <w:rsid w:val="037C128E"/>
    <w:rsid w:val="03987D96"/>
    <w:rsid w:val="03A7248A"/>
    <w:rsid w:val="03E353C9"/>
    <w:rsid w:val="03FA3EE0"/>
    <w:rsid w:val="04080ECA"/>
    <w:rsid w:val="04737D47"/>
    <w:rsid w:val="048B28B7"/>
    <w:rsid w:val="04BF0B67"/>
    <w:rsid w:val="052A15A0"/>
    <w:rsid w:val="05933C0C"/>
    <w:rsid w:val="05AE227A"/>
    <w:rsid w:val="05AE34A7"/>
    <w:rsid w:val="05D14D85"/>
    <w:rsid w:val="06113255"/>
    <w:rsid w:val="0646239C"/>
    <w:rsid w:val="06B62BF6"/>
    <w:rsid w:val="06D3553D"/>
    <w:rsid w:val="06FE1C51"/>
    <w:rsid w:val="072A1178"/>
    <w:rsid w:val="074E6B15"/>
    <w:rsid w:val="078B6DBE"/>
    <w:rsid w:val="07936930"/>
    <w:rsid w:val="07B11C5A"/>
    <w:rsid w:val="07E1C690"/>
    <w:rsid w:val="0840700F"/>
    <w:rsid w:val="08522264"/>
    <w:rsid w:val="08925D0E"/>
    <w:rsid w:val="089620E8"/>
    <w:rsid w:val="08A45B0A"/>
    <w:rsid w:val="08A825A4"/>
    <w:rsid w:val="08B97A0D"/>
    <w:rsid w:val="08BF34BA"/>
    <w:rsid w:val="08D44C62"/>
    <w:rsid w:val="093955CA"/>
    <w:rsid w:val="09677F84"/>
    <w:rsid w:val="09FF2B6A"/>
    <w:rsid w:val="0A12715A"/>
    <w:rsid w:val="0A192B78"/>
    <w:rsid w:val="0A7A09DE"/>
    <w:rsid w:val="0A7A6E57"/>
    <w:rsid w:val="0AD40459"/>
    <w:rsid w:val="0B1708BD"/>
    <w:rsid w:val="0B38121B"/>
    <w:rsid w:val="0B3E75A5"/>
    <w:rsid w:val="0B401B24"/>
    <w:rsid w:val="0B6B119E"/>
    <w:rsid w:val="0B782C5C"/>
    <w:rsid w:val="0BD84C47"/>
    <w:rsid w:val="0BEE6FC8"/>
    <w:rsid w:val="0BF72154"/>
    <w:rsid w:val="0C3A5354"/>
    <w:rsid w:val="0C4C6FFF"/>
    <w:rsid w:val="0C7D2B96"/>
    <w:rsid w:val="0C804154"/>
    <w:rsid w:val="0C817D6C"/>
    <w:rsid w:val="0CD93D42"/>
    <w:rsid w:val="0D0138A5"/>
    <w:rsid w:val="0D920D6C"/>
    <w:rsid w:val="0D9E4973"/>
    <w:rsid w:val="0E4A7C7C"/>
    <w:rsid w:val="0E5672B2"/>
    <w:rsid w:val="0E715E03"/>
    <w:rsid w:val="0EAB08F2"/>
    <w:rsid w:val="0EAD26D4"/>
    <w:rsid w:val="0ED00FB9"/>
    <w:rsid w:val="0EE86C1D"/>
    <w:rsid w:val="0F043BCB"/>
    <w:rsid w:val="0F131376"/>
    <w:rsid w:val="0F193762"/>
    <w:rsid w:val="0F221A0E"/>
    <w:rsid w:val="0F8C27FB"/>
    <w:rsid w:val="0F934289"/>
    <w:rsid w:val="0FA61C25"/>
    <w:rsid w:val="0FC5F55A"/>
    <w:rsid w:val="0FDCF5BC"/>
    <w:rsid w:val="0FF757D0"/>
    <w:rsid w:val="101D1DF8"/>
    <w:rsid w:val="10452D67"/>
    <w:rsid w:val="106018C4"/>
    <w:rsid w:val="10653491"/>
    <w:rsid w:val="10706EEF"/>
    <w:rsid w:val="1092296C"/>
    <w:rsid w:val="10A01313"/>
    <w:rsid w:val="10C13CF3"/>
    <w:rsid w:val="117D2BA9"/>
    <w:rsid w:val="118F3527"/>
    <w:rsid w:val="11CA43B8"/>
    <w:rsid w:val="11D62CBE"/>
    <w:rsid w:val="121B617A"/>
    <w:rsid w:val="1252310C"/>
    <w:rsid w:val="12E52159"/>
    <w:rsid w:val="12EE4885"/>
    <w:rsid w:val="14036F1C"/>
    <w:rsid w:val="14051437"/>
    <w:rsid w:val="142723BB"/>
    <w:rsid w:val="14483333"/>
    <w:rsid w:val="144F1126"/>
    <w:rsid w:val="14942D13"/>
    <w:rsid w:val="14977ACF"/>
    <w:rsid w:val="14A407D6"/>
    <w:rsid w:val="15026CFF"/>
    <w:rsid w:val="151415E7"/>
    <w:rsid w:val="153730CA"/>
    <w:rsid w:val="15526AEE"/>
    <w:rsid w:val="15553FBA"/>
    <w:rsid w:val="157E1A27"/>
    <w:rsid w:val="15AF3425"/>
    <w:rsid w:val="15B34768"/>
    <w:rsid w:val="15F61B74"/>
    <w:rsid w:val="160B7C23"/>
    <w:rsid w:val="162B13C4"/>
    <w:rsid w:val="17261A0A"/>
    <w:rsid w:val="17286EDC"/>
    <w:rsid w:val="173A2F14"/>
    <w:rsid w:val="17AF44C7"/>
    <w:rsid w:val="17C45824"/>
    <w:rsid w:val="17C86D9E"/>
    <w:rsid w:val="183712FC"/>
    <w:rsid w:val="189F5C4C"/>
    <w:rsid w:val="18DF1E8D"/>
    <w:rsid w:val="18F4326C"/>
    <w:rsid w:val="19612585"/>
    <w:rsid w:val="196452DD"/>
    <w:rsid w:val="197A58E4"/>
    <w:rsid w:val="19856C91"/>
    <w:rsid w:val="19B8431B"/>
    <w:rsid w:val="19DB76A4"/>
    <w:rsid w:val="19EC634B"/>
    <w:rsid w:val="19F32EB8"/>
    <w:rsid w:val="1A0B0313"/>
    <w:rsid w:val="1A0C4625"/>
    <w:rsid w:val="1AB25631"/>
    <w:rsid w:val="1AC627E0"/>
    <w:rsid w:val="1AF423CA"/>
    <w:rsid w:val="1B714996"/>
    <w:rsid w:val="1B8109FE"/>
    <w:rsid w:val="1B8D4C8F"/>
    <w:rsid w:val="1B9377B6"/>
    <w:rsid w:val="1BB56B5C"/>
    <w:rsid w:val="1C14717E"/>
    <w:rsid w:val="1C1B504A"/>
    <w:rsid w:val="1C2B4E13"/>
    <w:rsid w:val="1C3B6D59"/>
    <w:rsid w:val="1C6E285C"/>
    <w:rsid w:val="1C7B6FF9"/>
    <w:rsid w:val="1D075252"/>
    <w:rsid w:val="1D451EB0"/>
    <w:rsid w:val="1D615728"/>
    <w:rsid w:val="1D761D5A"/>
    <w:rsid w:val="1E3278A5"/>
    <w:rsid w:val="1E447CA3"/>
    <w:rsid w:val="1ED331FC"/>
    <w:rsid w:val="1ED6487D"/>
    <w:rsid w:val="1EFD05E9"/>
    <w:rsid w:val="1EFE4506"/>
    <w:rsid w:val="1F0F5065"/>
    <w:rsid w:val="1F1A6E4C"/>
    <w:rsid w:val="1F7E5737"/>
    <w:rsid w:val="1FA01FC8"/>
    <w:rsid w:val="1FA9441B"/>
    <w:rsid w:val="1FB0019C"/>
    <w:rsid w:val="1FD94394"/>
    <w:rsid w:val="1FDB376F"/>
    <w:rsid w:val="202F1362"/>
    <w:rsid w:val="20422CC7"/>
    <w:rsid w:val="20616F01"/>
    <w:rsid w:val="20830764"/>
    <w:rsid w:val="20AA00DB"/>
    <w:rsid w:val="20C93EA2"/>
    <w:rsid w:val="20CC2FA6"/>
    <w:rsid w:val="20D514AE"/>
    <w:rsid w:val="20DE69DC"/>
    <w:rsid w:val="2117052E"/>
    <w:rsid w:val="211832EF"/>
    <w:rsid w:val="21335EBD"/>
    <w:rsid w:val="21835613"/>
    <w:rsid w:val="21B6442D"/>
    <w:rsid w:val="21C06C9F"/>
    <w:rsid w:val="21D10780"/>
    <w:rsid w:val="220962A9"/>
    <w:rsid w:val="22C97BF8"/>
    <w:rsid w:val="22F6591B"/>
    <w:rsid w:val="23117B7A"/>
    <w:rsid w:val="231A5872"/>
    <w:rsid w:val="23403409"/>
    <w:rsid w:val="235F00AC"/>
    <w:rsid w:val="23654BF1"/>
    <w:rsid w:val="23E34E21"/>
    <w:rsid w:val="24AB3E23"/>
    <w:rsid w:val="2533284F"/>
    <w:rsid w:val="25594938"/>
    <w:rsid w:val="255A71D2"/>
    <w:rsid w:val="25DF3625"/>
    <w:rsid w:val="261E412A"/>
    <w:rsid w:val="26446E71"/>
    <w:rsid w:val="26602BD3"/>
    <w:rsid w:val="271005EA"/>
    <w:rsid w:val="2727206E"/>
    <w:rsid w:val="273D6D1B"/>
    <w:rsid w:val="275E3649"/>
    <w:rsid w:val="2768133E"/>
    <w:rsid w:val="27721755"/>
    <w:rsid w:val="27874815"/>
    <w:rsid w:val="281D6715"/>
    <w:rsid w:val="286873FE"/>
    <w:rsid w:val="288627FF"/>
    <w:rsid w:val="28942D3D"/>
    <w:rsid w:val="28A332E9"/>
    <w:rsid w:val="29857C2F"/>
    <w:rsid w:val="29D97CC6"/>
    <w:rsid w:val="2A1D0ADC"/>
    <w:rsid w:val="2A5F7219"/>
    <w:rsid w:val="2AB25697"/>
    <w:rsid w:val="2ACF7AB8"/>
    <w:rsid w:val="2B035A09"/>
    <w:rsid w:val="2B2024A7"/>
    <w:rsid w:val="2B833D12"/>
    <w:rsid w:val="2B8F3F1B"/>
    <w:rsid w:val="2B9B0A58"/>
    <w:rsid w:val="2BA7027E"/>
    <w:rsid w:val="2BAB54C5"/>
    <w:rsid w:val="2BC05AF8"/>
    <w:rsid w:val="2BE54D11"/>
    <w:rsid w:val="2C522435"/>
    <w:rsid w:val="2C5B4F75"/>
    <w:rsid w:val="2D2A602F"/>
    <w:rsid w:val="2D6B0ED7"/>
    <w:rsid w:val="2D715293"/>
    <w:rsid w:val="2D7649D6"/>
    <w:rsid w:val="2DA064BD"/>
    <w:rsid w:val="2E236E07"/>
    <w:rsid w:val="2E2B3CCA"/>
    <w:rsid w:val="2E491136"/>
    <w:rsid w:val="2EC908A3"/>
    <w:rsid w:val="2ED73427"/>
    <w:rsid w:val="2F2F2A58"/>
    <w:rsid w:val="2F5D1137"/>
    <w:rsid w:val="2F6E0190"/>
    <w:rsid w:val="2F8D4635"/>
    <w:rsid w:val="3012512B"/>
    <w:rsid w:val="30140526"/>
    <w:rsid w:val="306E5387"/>
    <w:rsid w:val="30AB0C90"/>
    <w:rsid w:val="310A0BC4"/>
    <w:rsid w:val="31281962"/>
    <w:rsid w:val="312A1C2B"/>
    <w:rsid w:val="315A3762"/>
    <w:rsid w:val="31624147"/>
    <w:rsid w:val="31AA66BF"/>
    <w:rsid w:val="31D65AF9"/>
    <w:rsid w:val="3201564A"/>
    <w:rsid w:val="321C265E"/>
    <w:rsid w:val="32343B0A"/>
    <w:rsid w:val="32A70709"/>
    <w:rsid w:val="32FE69F0"/>
    <w:rsid w:val="336B64D8"/>
    <w:rsid w:val="33E75D8A"/>
    <w:rsid w:val="341807F9"/>
    <w:rsid w:val="342465E2"/>
    <w:rsid w:val="3469157A"/>
    <w:rsid w:val="347C0671"/>
    <w:rsid w:val="34B21D2C"/>
    <w:rsid w:val="34B535FB"/>
    <w:rsid w:val="34E04A84"/>
    <w:rsid w:val="34E65163"/>
    <w:rsid w:val="35135498"/>
    <w:rsid w:val="35465824"/>
    <w:rsid w:val="354F42BD"/>
    <w:rsid w:val="3573124D"/>
    <w:rsid w:val="359527A9"/>
    <w:rsid w:val="359E0458"/>
    <w:rsid w:val="35B56B4B"/>
    <w:rsid w:val="36744D66"/>
    <w:rsid w:val="36E95DAE"/>
    <w:rsid w:val="37184DFF"/>
    <w:rsid w:val="37B34BCA"/>
    <w:rsid w:val="37B84612"/>
    <w:rsid w:val="37C93788"/>
    <w:rsid w:val="37EF6300"/>
    <w:rsid w:val="37FD7B6F"/>
    <w:rsid w:val="380942B0"/>
    <w:rsid w:val="382D54B8"/>
    <w:rsid w:val="38363290"/>
    <w:rsid w:val="383A3742"/>
    <w:rsid w:val="38732C18"/>
    <w:rsid w:val="387A66CC"/>
    <w:rsid w:val="38921ED5"/>
    <w:rsid w:val="38C22A0D"/>
    <w:rsid w:val="39122B90"/>
    <w:rsid w:val="393063E5"/>
    <w:rsid w:val="394B4A07"/>
    <w:rsid w:val="39511D42"/>
    <w:rsid w:val="3967591C"/>
    <w:rsid w:val="39731517"/>
    <w:rsid w:val="39791EC9"/>
    <w:rsid w:val="39841846"/>
    <w:rsid w:val="399C38E8"/>
    <w:rsid w:val="39A60AA5"/>
    <w:rsid w:val="39C93AF0"/>
    <w:rsid w:val="3A5D281B"/>
    <w:rsid w:val="3A906CBE"/>
    <w:rsid w:val="3AA934A6"/>
    <w:rsid w:val="3B0A5D15"/>
    <w:rsid w:val="3B6877C8"/>
    <w:rsid w:val="3BDA7DE5"/>
    <w:rsid w:val="3BE73729"/>
    <w:rsid w:val="3C2F160E"/>
    <w:rsid w:val="3C5F033A"/>
    <w:rsid w:val="3CD117BD"/>
    <w:rsid w:val="3CF83180"/>
    <w:rsid w:val="3D0B1E04"/>
    <w:rsid w:val="3D23696B"/>
    <w:rsid w:val="3D94503B"/>
    <w:rsid w:val="3DAA6DAB"/>
    <w:rsid w:val="3DD55352"/>
    <w:rsid w:val="3DD73586"/>
    <w:rsid w:val="3DE32562"/>
    <w:rsid w:val="3E20508B"/>
    <w:rsid w:val="3ED12338"/>
    <w:rsid w:val="3EE438FE"/>
    <w:rsid w:val="3EF468CE"/>
    <w:rsid w:val="3F087986"/>
    <w:rsid w:val="3F31781F"/>
    <w:rsid w:val="3F346049"/>
    <w:rsid w:val="3F3D4664"/>
    <w:rsid w:val="3F580B78"/>
    <w:rsid w:val="3FBC30E1"/>
    <w:rsid w:val="3FBE1749"/>
    <w:rsid w:val="3FC4365E"/>
    <w:rsid w:val="3FD009E6"/>
    <w:rsid w:val="3FD4707F"/>
    <w:rsid w:val="3FFD57FE"/>
    <w:rsid w:val="40945F74"/>
    <w:rsid w:val="409D6C96"/>
    <w:rsid w:val="40A50B34"/>
    <w:rsid w:val="40C0750A"/>
    <w:rsid w:val="410178FA"/>
    <w:rsid w:val="419C40BE"/>
    <w:rsid w:val="41A74911"/>
    <w:rsid w:val="41C24932"/>
    <w:rsid w:val="41EE09AD"/>
    <w:rsid w:val="42271CA4"/>
    <w:rsid w:val="423A4979"/>
    <w:rsid w:val="42553C37"/>
    <w:rsid w:val="4275720E"/>
    <w:rsid w:val="42AB283A"/>
    <w:rsid w:val="43465CD3"/>
    <w:rsid w:val="44256103"/>
    <w:rsid w:val="444923EA"/>
    <w:rsid w:val="445E5EFA"/>
    <w:rsid w:val="445F1218"/>
    <w:rsid w:val="44993F4E"/>
    <w:rsid w:val="44F72146"/>
    <w:rsid w:val="45276590"/>
    <w:rsid w:val="452B2CE7"/>
    <w:rsid w:val="459F5DC5"/>
    <w:rsid w:val="45C327BF"/>
    <w:rsid w:val="45DB5022"/>
    <w:rsid w:val="45DE6545"/>
    <w:rsid w:val="4634401A"/>
    <w:rsid w:val="46352992"/>
    <w:rsid w:val="46377A05"/>
    <w:rsid w:val="467F7F60"/>
    <w:rsid w:val="469D497C"/>
    <w:rsid w:val="46C07C6D"/>
    <w:rsid w:val="46D46FCB"/>
    <w:rsid w:val="46F44A2C"/>
    <w:rsid w:val="473F0C29"/>
    <w:rsid w:val="474159DD"/>
    <w:rsid w:val="475DC38C"/>
    <w:rsid w:val="48045B63"/>
    <w:rsid w:val="484F2842"/>
    <w:rsid w:val="49006A23"/>
    <w:rsid w:val="492A682B"/>
    <w:rsid w:val="49596A53"/>
    <w:rsid w:val="49AE2D68"/>
    <w:rsid w:val="49C3065B"/>
    <w:rsid w:val="49FE7196"/>
    <w:rsid w:val="4A3148B7"/>
    <w:rsid w:val="4A3C2091"/>
    <w:rsid w:val="4A41431D"/>
    <w:rsid w:val="4A8A325C"/>
    <w:rsid w:val="4AB84ECB"/>
    <w:rsid w:val="4ACF4B48"/>
    <w:rsid w:val="4AEB69AD"/>
    <w:rsid w:val="4B6D7706"/>
    <w:rsid w:val="4BA51F05"/>
    <w:rsid w:val="4BFB127C"/>
    <w:rsid w:val="4BFF32E5"/>
    <w:rsid w:val="4C0963DD"/>
    <w:rsid w:val="4C1623CC"/>
    <w:rsid w:val="4C240DC6"/>
    <w:rsid w:val="4C373125"/>
    <w:rsid w:val="4C990DFC"/>
    <w:rsid w:val="4CAA7518"/>
    <w:rsid w:val="4CBC3A42"/>
    <w:rsid w:val="4CDC02F4"/>
    <w:rsid w:val="4CF91E5B"/>
    <w:rsid w:val="4D181700"/>
    <w:rsid w:val="4D6B0A00"/>
    <w:rsid w:val="4D75145B"/>
    <w:rsid w:val="4D9449F9"/>
    <w:rsid w:val="4D9F002D"/>
    <w:rsid w:val="4DA85F8D"/>
    <w:rsid w:val="4DD62215"/>
    <w:rsid w:val="4E2B5D5D"/>
    <w:rsid w:val="4E8B3508"/>
    <w:rsid w:val="4ED13285"/>
    <w:rsid w:val="4EFF2366"/>
    <w:rsid w:val="4F1A6236"/>
    <w:rsid w:val="4F5F2580"/>
    <w:rsid w:val="4F6A651C"/>
    <w:rsid w:val="4F721548"/>
    <w:rsid w:val="4FA73771"/>
    <w:rsid w:val="4FD4377C"/>
    <w:rsid w:val="4FFF4C5B"/>
    <w:rsid w:val="50086DF5"/>
    <w:rsid w:val="508E5ABD"/>
    <w:rsid w:val="50A336F5"/>
    <w:rsid w:val="50A85983"/>
    <w:rsid w:val="50BD79A6"/>
    <w:rsid w:val="510D1202"/>
    <w:rsid w:val="515D1CF8"/>
    <w:rsid w:val="515D60CA"/>
    <w:rsid w:val="51714084"/>
    <w:rsid w:val="51AA50CA"/>
    <w:rsid w:val="51D12D37"/>
    <w:rsid w:val="51E46BB8"/>
    <w:rsid w:val="521F04B3"/>
    <w:rsid w:val="528E639D"/>
    <w:rsid w:val="52DE0B2A"/>
    <w:rsid w:val="52E63BA6"/>
    <w:rsid w:val="52E7230E"/>
    <w:rsid w:val="53073C5C"/>
    <w:rsid w:val="53651256"/>
    <w:rsid w:val="53857348"/>
    <w:rsid w:val="53AD3C9D"/>
    <w:rsid w:val="543A5B0D"/>
    <w:rsid w:val="54504F86"/>
    <w:rsid w:val="545F151F"/>
    <w:rsid w:val="5462681B"/>
    <w:rsid w:val="54FF0C4E"/>
    <w:rsid w:val="55560136"/>
    <w:rsid w:val="556569E9"/>
    <w:rsid w:val="558D031D"/>
    <w:rsid w:val="55B7728F"/>
    <w:rsid w:val="55F24B54"/>
    <w:rsid w:val="56011E88"/>
    <w:rsid w:val="56115940"/>
    <w:rsid w:val="56352C58"/>
    <w:rsid w:val="563F0589"/>
    <w:rsid w:val="56416453"/>
    <w:rsid w:val="568B320E"/>
    <w:rsid w:val="568B7A5E"/>
    <w:rsid w:val="569461B3"/>
    <w:rsid w:val="56FAEAFD"/>
    <w:rsid w:val="57072CB9"/>
    <w:rsid w:val="57513E95"/>
    <w:rsid w:val="575E2A63"/>
    <w:rsid w:val="57672FF6"/>
    <w:rsid w:val="576C2AED"/>
    <w:rsid w:val="578A3D39"/>
    <w:rsid w:val="579A20B9"/>
    <w:rsid w:val="57DD4B77"/>
    <w:rsid w:val="58182573"/>
    <w:rsid w:val="583121F8"/>
    <w:rsid w:val="58376A24"/>
    <w:rsid w:val="5844620B"/>
    <w:rsid w:val="58C4469B"/>
    <w:rsid w:val="58E90CAC"/>
    <w:rsid w:val="59254995"/>
    <w:rsid w:val="595347E9"/>
    <w:rsid w:val="595E5D54"/>
    <w:rsid w:val="59667436"/>
    <w:rsid w:val="598177AB"/>
    <w:rsid w:val="598E51A0"/>
    <w:rsid w:val="59D21F08"/>
    <w:rsid w:val="59D74A3B"/>
    <w:rsid w:val="59E254CE"/>
    <w:rsid w:val="5A0862EA"/>
    <w:rsid w:val="5A136301"/>
    <w:rsid w:val="5A2D63DF"/>
    <w:rsid w:val="5A32726C"/>
    <w:rsid w:val="5A55165E"/>
    <w:rsid w:val="5A5C093F"/>
    <w:rsid w:val="5AA36BE1"/>
    <w:rsid w:val="5AF64E2C"/>
    <w:rsid w:val="5AFE68EE"/>
    <w:rsid w:val="5B263105"/>
    <w:rsid w:val="5B505870"/>
    <w:rsid w:val="5B9546C3"/>
    <w:rsid w:val="5B982FC7"/>
    <w:rsid w:val="5B9A26B1"/>
    <w:rsid w:val="5BB64501"/>
    <w:rsid w:val="5BBE2157"/>
    <w:rsid w:val="5BE96A8D"/>
    <w:rsid w:val="5BF15375"/>
    <w:rsid w:val="5BF938B5"/>
    <w:rsid w:val="5C523F6F"/>
    <w:rsid w:val="5C76716F"/>
    <w:rsid w:val="5C866EDB"/>
    <w:rsid w:val="5C973F92"/>
    <w:rsid w:val="5C9A1486"/>
    <w:rsid w:val="5C9A6C78"/>
    <w:rsid w:val="5CAC0B80"/>
    <w:rsid w:val="5CE23BD6"/>
    <w:rsid w:val="5CFF4E17"/>
    <w:rsid w:val="5D1237AB"/>
    <w:rsid w:val="5D442416"/>
    <w:rsid w:val="5D5B7524"/>
    <w:rsid w:val="5D731173"/>
    <w:rsid w:val="5DB61076"/>
    <w:rsid w:val="5DB96EBE"/>
    <w:rsid w:val="5DFA426F"/>
    <w:rsid w:val="5E60221A"/>
    <w:rsid w:val="5E852B06"/>
    <w:rsid w:val="5EBB0773"/>
    <w:rsid w:val="5EC9424F"/>
    <w:rsid w:val="5EE7E8F7"/>
    <w:rsid w:val="5F1DDA27"/>
    <w:rsid w:val="5F3F6EB7"/>
    <w:rsid w:val="5F595787"/>
    <w:rsid w:val="5F8D1C46"/>
    <w:rsid w:val="5FBD03D0"/>
    <w:rsid w:val="5FBEB657"/>
    <w:rsid w:val="5FE50B69"/>
    <w:rsid w:val="5FE73935"/>
    <w:rsid w:val="5FFD49DA"/>
    <w:rsid w:val="5FFE6E62"/>
    <w:rsid w:val="601B4866"/>
    <w:rsid w:val="60303D05"/>
    <w:rsid w:val="60386110"/>
    <w:rsid w:val="606977B6"/>
    <w:rsid w:val="60B75222"/>
    <w:rsid w:val="610966E3"/>
    <w:rsid w:val="61A06ED8"/>
    <w:rsid w:val="61CC6283"/>
    <w:rsid w:val="61EB1FBB"/>
    <w:rsid w:val="620458E9"/>
    <w:rsid w:val="624422CE"/>
    <w:rsid w:val="62812C52"/>
    <w:rsid w:val="6298596F"/>
    <w:rsid w:val="634E079D"/>
    <w:rsid w:val="635553E5"/>
    <w:rsid w:val="637D795A"/>
    <w:rsid w:val="63E9591E"/>
    <w:rsid w:val="640F4520"/>
    <w:rsid w:val="644E2961"/>
    <w:rsid w:val="64797172"/>
    <w:rsid w:val="649C056B"/>
    <w:rsid w:val="64AE5736"/>
    <w:rsid w:val="64CE25B3"/>
    <w:rsid w:val="64DB4BB5"/>
    <w:rsid w:val="65155138"/>
    <w:rsid w:val="65342BA2"/>
    <w:rsid w:val="658A3C2E"/>
    <w:rsid w:val="65BE0B5B"/>
    <w:rsid w:val="65EE1625"/>
    <w:rsid w:val="667B70FF"/>
    <w:rsid w:val="66815ECF"/>
    <w:rsid w:val="668D4153"/>
    <w:rsid w:val="66A82973"/>
    <w:rsid w:val="672E0D6A"/>
    <w:rsid w:val="677F638E"/>
    <w:rsid w:val="67C1331A"/>
    <w:rsid w:val="67CC7BA0"/>
    <w:rsid w:val="67F973CE"/>
    <w:rsid w:val="6808097F"/>
    <w:rsid w:val="686076FC"/>
    <w:rsid w:val="686F47DE"/>
    <w:rsid w:val="68E479A1"/>
    <w:rsid w:val="69421DD6"/>
    <w:rsid w:val="6A7C3B1B"/>
    <w:rsid w:val="6A9153AF"/>
    <w:rsid w:val="6A9A5399"/>
    <w:rsid w:val="6B3F3AAD"/>
    <w:rsid w:val="6B891093"/>
    <w:rsid w:val="6BA55CDC"/>
    <w:rsid w:val="6BC177C6"/>
    <w:rsid w:val="6BC37DD4"/>
    <w:rsid w:val="6C021C08"/>
    <w:rsid w:val="6C0A466E"/>
    <w:rsid w:val="6C1948F8"/>
    <w:rsid w:val="6C4D6808"/>
    <w:rsid w:val="6C725360"/>
    <w:rsid w:val="6C7908D0"/>
    <w:rsid w:val="6C8A0C15"/>
    <w:rsid w:val="6C926DA7"/>
    <w:rsid w:val="6CB16FB4"/>
    <w:rsid w:val="6CE4440B"/>
    <w:rsid w:val="6CF73991"/>
    <w:rsid w:val="6D0154E8"/>
    <w:rsid w:val="6D034EA5"/>
    <w:rsid w:val="6D1334E9"/>
    <w:rsid w:val="6D231259"/>
    <w:rsid w:val="6D3203DA"/>
    <w:rsid w:val="6D5B79BC"/>
    <w:rsid w:val="6DCF4058"/>
    <w:rsid w:val="6DE9238A"/>
    <w:rsid w:val="6E2B147B"/>
    <w:rsid w:val="6E33263A"/>
    <w:rsid w:val="6E3A4154"/>
    <w:rsid w:val="6E893371"/>
    <w:rsid w:val="6E8C71B7"/>
    <w:rsid w:val="6EA731B5"/>
    <w:rsid w:val="6EB6086C"/>
    <w:rsid w:val="6EC648DD"/>
    <w:rsid w:val="6EE52460"/>
    <w:rsid w:val="6EEF649B"/>
    <w:rsid w:val="6F0C63B7"/>
    <w:rsid w:val="6F345206"/>
    <w:rsid w:val="6F941165"/>
    <w:rsid w:val="6FBC2D32"/>
    <w:rsid w:val="6FDE656C"/>
    <w:rsid w:val="70007B47"/>
    <w:rsid w:val="702F1D23"/>
    <w:rsid w:val="705342C1"/>
    <w:rsid w:val="708D3892"/>
    <w:rsid w:val="70B75CF8"/>
    <w:rsid w:val="70C079DE"/>
    <w:rsid w:val="712573D2"/>
    <w:rsid w:val="7155010D"/>
    <w:rsid w:val="715C4E8A"/>
    <w:rsid w:val="717F152D"/>
    <w:rsid w:val="71D07EE4"/>
    <w:rsid w:val="720F3D8F"/>
    <w:rsid w:val="72A75458"/>
    <w:rsid w:val="72D92721"/>
    <w:rsid w:val="73436223"/>
    <w:rsid w:val="735538BA"/>
    <w:rsid w:val="7377C359"/>
    <w:rsid w:val="73AC6967"/>
    <w:rsid w:val="73AE56BA"/>
    <w:rsid w:val="73F33232"/>
    <w:rsid w:val="740941C7"/>
    <w:rsid w:val="74A24F54"/>
    <w:rsid w:val="74DA21D9"/>
    <w:rsid w:val="75250E17"/>
    <w:rsid w:val="75576C93"/>
    <w:rsid w:val="75711074"/>
    <w:rsid w:val="757A58E6"/>
    <w:rsid w:val="75893E4D"/>
    <w:rsid w:val="75BA3B6D"/>
    <w:rsid w:val="75D12F9F"/>
    <w:rsid w:val="75E87AE4"/>
    <w:rsid w:val="76206188"/>
    <w:rsid w:val="767E6D89"/>
    <w:rsid w:val="768B48F5"/>
    <w:rsid w:val="76A32A08"/>
    <w:rsid w:val="76DD66F2"/>
    <w:rsid w:val="76EC6FC3"/>
    <w:rsid w:val="770B2702"/>
    <w:rsid w:val="7718563E"/>
    <w:rsid w:val="776A3F9A"/>
    <w:rsid w:val="77901978"/>
    <w:rsid w:val="77915027"/>
    <w:rsid w:val="779D4F4D"/>
    <w:rsid w:val="77CF1648"/>
    <w:rsid w:val="781D2C7A"/>
    <w:rsid w:val="783A56AF"/>
    <w:rsid w:val="78413BD7"/>
    <w:rsid w:val="788F717D"/>
    <w:rsid w:val="78915F29"/>
    <w:rsid w:val="789FF4B8"/>
    <w:rsid w:val="78A77DB4"/>
    <w:rsid w:val="78B31BDE"/>
    <w:rsid w:val="78E70DA1"/>
    <w:rsid w:val="78F21850"/>
    <w:rsid w:val="791B03AB"/>
    <w:rsid w:val="79714C66"/>
    <w:rsid w:val="79D31F15"/>
    <w:rsid w:val="79D657CC"/>
    <w:rsid w:val="79E40A04"/>
    <w:rsid w:val="7A151811"/>
    <w:rsid w:val="7B3C52F1"/>
    <w:rsid w:val="7B9D0472"/>
    <w:rsid w:val="7BA046F3"/>
    <w:rsid w:val="7BA67E1A"/>
    <w:rsid w:val="7BAF2E36"/>
    <w:rsid w:val="7BC37346"/>
    <w:rsid w:val="7BE71A21"/>
    <w:rsid w:val="7BF87E00"/>
    <w:rsid w:val="7C064DA7"/>
    <w:rsid w:val="7C0A2379"/>
    <w:rsid w:val="7C551636"/>
    <w:rsid w:val="7C5F3CF1"/>
    <w:rsid w:val="7C697AB1"/>
    <w:rsid w:val="7C7D4586"/>
    <w:rsid w:val="7CB460B3"/>
    <w:rsid w:val="7CD445C4"/>
    <w:rsid w:val="7CED17F8"/>
    <w:rsid w:val="7CF17B62"/>
    <w:rsid w:val="7D274421"/>
    <w:rsid w:val="7D3D452B"/>
    <w:rsid w:val="7D957EE1"/>
    <w:rsid w:val="7DFC4CA2"/>
    <w:rsid w:val="7E137B54"/>
    <w:rsid w:val="7E4E0E62"/>
    <w:rsid w:val="7E503B32"/>
    <w:rsid w:val="7E6B7B24"/>
    <w:rsid w:val="7E757D8F"/>
    <w:rsid w:val="7E782A8A"/>
    <w:rsid w:val="7E9BE02F"/>
    <w:rsid w:val="7EFFFA7B"/>
    <w:rsid w:val="7F27A7F8"/>
    <w:rsid w:val="7F8A5226"/>
    <w:rsid w:val="7F8F9BE4"/>
    <w:rsid w:val="7FC14E2C"/>
    <w:rsid w:val="7FDF4F3D"/>
    <w:rsid w:val="7FEB0169"/>
    <w:rsid w:val="7FF3312E"/>
    <w:rsid w:val="7FF71BBD"/>
    <w:rsid w:val="7FFB7C81"/>
    <w:rsid w:val="7FFCD805"/>
    <w:rsid w:val="7FFFDB9C"/>
    <w:rsid w:val="8E5F25BA"/>
    <w:rsid w:val="9DF5F888"/>
    <w:rsid w:val="9F6F6015"/>
    <w:rsid w:val="B77FF80E"/>
    <w:rsid w:val="BDDB85EB"/>
    <w:rsid w:val="BEAEDF73"/>
    <w:rsid w:val="BEEFDDF0"/>
    <w:rsid w:val="BF734208"/>
    <w:rsid w:val="BF7B6C13"/>
    <w:rsid w:val="BFB32579"/>
    <w:rsid w:val="BFFF0EDB"/>
    <w:rsid w:val="C57D2B75"/>
    <w:rsid w:val="C7DB93C8"/>
    <w:rsid w:val="CBFFB9F2"/>
    <w:rsid w:val="CEDF7C18"/>
    <w:rsid w:val="CEDFA829"/>
    <w:rsid w:val="CF9E04DF"/>
    <w:rsid w:val="D76F8479"/>
    <w:rsid w:val="D7BC42FE"/>
    <w:rsid w:val="D7D53422"/>
    <w:rsid w:val="DB7F44EE"/>
    <w:rsid w:val="DBCD4D86"/>
    <w:rsid w:val="DD7E7DC7"/>
    <w:rsid w:val="DE8B2ABB"/>
    <w:rsid w:val="DEF5E07B"/>
    <w:rsid w:val="DFFC612E"/>
    <w:rsid w:val="E3D7C693"/>
    <w:rsid w:val="E7CE09B1"/>
    <w:rsid w:val="E9FBDB03"/>
    <w:rsid w:val="EDFDA1C1"/>
    <w:rsid w:val="EDFFE083"/>
    <w:rsid w:val="EF6E067C"/>
    <w:rsid w:val="EFDB9889"/>
    <w:rsid w:val="EFDFC976"/>
    <w:rsid w:val="EFEEB9E2"/>
    <w:rsid w:val="F39FB4DC"/>
    <w:rsid w:val="F5DBA8FA"/>
    <w:rsid w:val="F6FE7EE0"/>
    <w:rsid w:val="F7B6DA9D"/>
    <w:rsid w:val="F7F6EA00"/>
    <w:rsid w:val="FA8F4A88"/>
    <w:rsid w:val="FAED25F3"/>
    <w:rsid w:val="FB36D67F"/>
    <w:rsid w:val="FB5A4813"/>
    <w:rsid w:val="FBB5378C"/>
    <w:rsid w:val="FDEFAA57"/>
    <w:rsid w:val="FF71DDCA"/>
    <w:rsid w:val="FFEB0C14"/>
    <w:rsid w:val="FFEFEFD9"/>
    <w:rsid w:val="FFF73784"/>
    <w:rsid w:val="FFFF4A17"/>
    <w:rsid w:val="FFFFB4AB"/>
    <w:rsid w:val="FFFFBFF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rPr>
  </w:style>
  <w:style w:type="paragraph" w:styleId="3">
    <w:name w:val="annotation text"/>
    <w:basedOn w:val="1"/>
    <w:qFormat/>
    <w:uiPriority w:val="0"/>
    <w:pPr>
      <w:jc w:val="left"/>
    </w:pPr>
  </w:style>
  <w:style w:type="paragraph" w:styleId="4">
    <w:name w:val="Body Text Indent"/>
    <w:basedOn w:val="1"/>
    <w:next w:val="5"/>
    <w:unhideWhenUsed/>
    <w:qFormat/>
    <w:uiPriority w:val="99"/>
    <w:pPr>
      <w:spacing w:after="120"/>
      <w:ind w:left="420" w:leftChars="200"/>
    </w:pPr>
  </w:style>
  <w:style w:type="paragraph" w:styleId="5">
    <w:name w:val="Body Text First Indent 2"/>
    <w:basedOn w:val="4"/>
    <w:next w:val="1"/>
    <w:unhideWhenUsed/>
    <w:qFormat/>
    <w:uiPriority w:val="99"/>
    <w:pPr>
      <w:ind w:left="0" w:leftChars="0" w:firstLine="420"/>
    </w:pPr>
    <w:rPr>
      <w:rFonts w:ascii="仿宋_GB2312" w:eastAsia="仿宋_GB2312" w:cs="仿宋_GB2312"/>
      <w:sz w:val="32"/>
      <w:szCs w:val="32"/>
    </w:rPr>
  </w:style>
  <w:style w:type="paragraph" w:styleId="6">
    <w:name w:val="footer"/>
    <w:basedOn w:val="1"/>
    <w:link w:val="14"/>
    <w:qFormat/>
    <w:uiPriority w:val="0"/>
    <w:pPr>
      <w:tabs>
        <w:tab w:val="center" w:pos="4153"/>
        <w:tab w:val="right" w:pos="8306"/>
      </w:tabs>
      <w:snapToGrid w:val="0"/>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9">
    <w:name w:val="Normal (Web)"/>
    <w:basedOn w:val="1"/>
    <w:qFormat/>
    <w:uiPriority w:val="0"/>
    <w:pPr>
      <w:spacing w:beforeAutospacing="1" w:afterAutospacing="1"/>
      <w:jc w:val="left"/>
    </w:pPr>
    <w:rPr>
      <w:kern w:val="0"/>
      <w:sz w:val="24"/>
    </w:rPr>
  </w:style>
  <w:style w:type="character" w:styleId="12">
    <w:name w:val="Hyperlink"/>
    <w:basedOn w:val="11"/>
    <w:qFormat/>
    <w:uiPriority w:val="0"/>
    <w:rPr>
      <w:color w:val="0000FF"/>
      <w:u w:val="single"/>
    </w:rPr>
  </w:style>
  <w:style w:type="character" w:customStyle="1" w:styleId="13">
    <w:name w:val="页眉 字符"/>
    <w:basedOn w:val="11"/>
    <w:link w:val="7"/>
    <w:qFormat/>
    <w:uiPriority w:val="0"/>
    <w:rPr>
      <w:kern w:val="2"/>
      <w:sz w:val="18"/>
      <w:szCs w:val="18"/>
    </w:rPr>
  </w:style>
  <w:style w:type="character" w:customStyle="1" w:styleId="14">
    <w:name w:val="页脚 字符"/>
    <w:basedOn w:val="11"/>
    <w:link w:val="6"/>
    <w:qFormat/>
    <w:uiPriority w:val="0"/>
    <w:rPr>
      <w:kern w:val="2"/>
      <w:sz w:val="18"/>
      <w:szCs w:val="18"/>
    </w:rPr>
  </w:style>
  <w:style w:type="paragraph" w:customStyle="1" w:styleId="15">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Pages>
  <Words>374</Words>
  <Characters>2132</Characters>
  <Lines>17</Lines>
  <Paragraphs>5</Paragraphs>
  <TotalTime>125</TotalTime>
  <ScaleCrop>false</ScaleCrop>
  <LinksUpToDate>false</LinksUpToDate>
  <CharactersWithSpaces>2501</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2019-08-18T14:54:00Z</dcterms:created>
  <dc:creator>zkk</dc:creator>
  <cp:lastModifiedBy>Administrator</cp:lastModifiedBy>
  <cp:lastPrinted>2023-11-24T06:58:00Z</cp:lastPrinted>
  <dcterms:modified xsi:type="dcterms:W3CDTF">2023-12-08T10:25:27Z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A7085B6ED80D8E51C0C55D652616DFFC</vt:lpwstr>
  </property>
</Properties>
</file>