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D7F20">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黑体_GBK" w:hAnsi="方正黑体_GBK" w:eastAsia="方正黑体_GBK" w:cs="方正黑体_GBK"/>
          <w:b w:val="0"/>
          <w:bCs w:val="0"/>
          <w:color w:val="auto"/>
          <w:sz w:val="32"/>
          <w:szCs w:val="32"/>
          <w:highlight w:val="none"/>
          <w:lang w:val="en-US" w:eastAsia="zh-CN"/>
        </w:rPr>
      </w:pPr>
      <w:r>
        <w:rPr>
          <w:rFonts w:hint="eastAsia" w:ascii="方正黑体_GBK" w:hAnsi="方正黑体_GBK" w:eastAsia="方正黑体_GBK" w:cs="方正黑体_GBK"/>
          <w:b w:val="0"/>
          <w:bCs w:val="0"/>
          <w:color w:val="auto"/>
          <w:sz w:val="32"/>
          <w:szCs w:val="32"/>
          <w:highlight w:val="none"/>
          <w:lang w:val="en-US" w:eastAsia="zh-CN"/>
        </w:rPr>
        <w:t>附件1</w:t>
      </w:r>
    </w:p>
    <w:p w14:paraId="3EF70123">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val="0"/>
          <w:color w:val="auto"/>
          <w:sz w:val="44"/>
          <w:szCs w:val="44"/>
          <w:highlight w:val="none"/>
          <w:lang w:val="en-US" w:eastAsia="zh-CN"/>
        </w:rPr>
      </w:pPr>
    </w:p>
    <w:p w14:paraId="0501831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val="en-US" w:eastAsia="zh-CN"/>
        </w:rPr>
        <w:t>2024年第二批乡村振兴农业科技</w:t>
      </w:r>
    </w:p>
    <w:p w14:paraId="68C6605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 w:val="0"/>
          <w:bCs w:val="0"/>
          <w:color w:val="auto"/>
          <w:sz w:val="32"/>
          <w:szCs w:val="32"/>
          <w:highlight w:val="none"/>
        </w:rPr>
      </w:pPr>
      <w:r>
        <w:rPr>
          <w:rFonts w:hint="eastAsia" w:ascii="方正小标宋_GBK" w:hAnsi="方正小标宋_GBK" w:eastAsia="方正小标宋_GBK" w:cs="方正小标宋_GBK"/>
          <w:b w:val="0"/>
          <w:bCs w:val="0"/>
          <w:color w:val="auto"/>
          <w:sz w:val="44"/>
          <w:szCs w:val="44"/>
          <w:highlight w:val="none"/>
          <w:lang w:val="en-US" w:eastAsia="zh-CN"/>
        </w:rPr>
        <w:t>储备项目申报指南</w:t>
      </w:r>
    </w:p>
    <w:p w14:paraId="425E7A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color w:val="auto"/>
          <w:sz w:val="32"/>
          <w:szCs w:val="32"/>
          <w:highlight w:val="none"/>
        </w:rPr>
      </w:pPr>
    </w:p>
    <w:p w14:paraId="6D406C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Calibri" w:eastAsia="仿宋_GB2312" w:cs="Times New Roman"/>
          <w:color w:val="auto"/>
          <w:kern w:val="2"/>
          <w:sz w:val="32"/>
          <w:szCs w:val="32"/>
          <w:highlight w:val="none"/>
          <w:lang w:val="en-US" w:eastAsia="zh-CN" w:bidi="ar-SA"/>
        </w:rPr>
        <w:t>为加快形成农业新质生产力，解决全市农业生产中的实际问题、</w:t>
      </w:r>
      <w:r>
        <w:rPr>
          <w:rFonts w:hint="eastAsia" w:ascii="仿宋_GB2312" w:eastAsia="仿宋_GB2312" w:cs="Times New Roman"/>
          <w:color w:val="auto"/>
          <w:kern w:val="2"/>
          <w:sz w:val="32"/>
          <w:szCs w:val="32"/>
          <w:highlight w:val="none"/>
          <w:lang w:val="en-US" w:eastAsia="zh-CN" w:bidi="ar-SA"/>
        </w:rPr>
        <w:t>推动</w:t>
      </w:r>
      <w:r>
        <w:rPr>
          <w:rFonts w:hint="eastAsia" w:ascii="仿宋_GB2312" w:eastAsia="仿宋_GB2312"/>
          <w:color w:val="auto"/>
          <w:sz w:val="32"/>
          <w:szCs w:val="32"/>
          <w:highlight w:val="none"/>
          <w:lang w:eastAsia="zh-CN"/>
        </w:rPr>
        <w:t>农业中关村建设，</w:t>
      </w:r>
      <w:r>
        <w:rPr>
          <w:rFonts w:hint="eastAsia" w:ascii="仿宋_GB2312" w:hAnsi="Calibri" w:eastAsia="仿宋_GB2312" w:cs="Times New Roman"/>
          <w:color w:val="auto"/>
          <w:kern w:val="2"/>
          <w:sz w:val="32"/>
          <w:szCs w:val="32"/>
          <w:highlight w:val="none"/>
          <w:lang w:val="en-US" w:eastAsia="zh-CN" w:bidi="ar-SA"/>
        </w:rPr>
        <w:t>按照问题导向、应用导向原则，以“小切口”问题入手，</w:t>
      </w:r>
      <w:r>
        <w:rPr>
          <w:rStyle w:val="7"/>
          <w:rFonts w:hint="eastAsia" w:ascii="仿宋_GB2312" w:hAnsi="华文中宋" w:eastAsia="仿宋_GB2312"/>
          <w:b w:val="0"/>
          <w:bCs w:val="0"/>
          <w:color w:val="auto"/>
          <w:sz w:val="32"/>
          <w:szCs w:val="32"/>
          <w:highlight w:val="none"/>
          <w:lang w:val="en-US" w:eastAsia="zh-CN"/>
        </w:rPr>
        <w:t>市农业农村局编制了《2024年第二批乡村振兴农业科技储备项目申报指南》，涉及</w:t>
      </w:r>
      <w:r>
        <w:rPr>
          <w:rFonts w:hint="eastAsia" w:ascii="仿宋_GB2312" w:hAnsi="Calibri" w:eastAsia="仿宋_GB2312" w:cs="Times New Roman"/>
          <w:color w:val="auto"/>
          <w:kern w:val="2"/>
          <w:sz w:val="32"/>
          <w:szCs w:val="32"/>
          <w:highlight w:val="none"/>
          <w:lang w:val="en-US" w:eastAsia="zh-CN" w:bidi="ar-SA"/>
        </w:rPr>
        <w:t>种植业、畜牧业、渔业、兽医兽药、农业信息化等，共51个指南方向。</w:t>
      </w:r>
    </w:p>
    <w:p w14:paraId="5A0B5CA4">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楷体-GB2312" w:hAnsi="CESI楷体-GB2312" w:eastAsia="CESI楷体-GB2312" w:cs="CESI楷体-GB2312"/>
          <w:b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一、种植业（16项）</w:t>
      </w:r>
    </w:p>
    <w:p w14:paraId="5EE8219B">
      <w:pPr>
        <w:pStyle w:val="2"/>
        <w:adjustRightInd w:val="0"/>
        <w:snapToGrid w:val="0"/>
        <w:spacing w:after="0" w:afterLines="0" w:line="560" w:lineRule="exact"/>
        <w:ind w:left="0" w:leftChars="0" w:right="0" w:rightChars="0" w:firstLine="640" w:firstLineChars="200"/>
        <w:rPr>
          <w:rFonts w:hint="eastAsia" w:ascii="仿宋_GB2312" w:eastAsia="仿宋_GB2312" w:cs="Times New Roman"/>
          <w:color w:val="auto"/>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聚焦智能连栋温室番茄工厂化生产产量提升的限制因素，以提高产量及技术装备的国产化率为目标，围绕环境调控、营养液管理、补光策略等环节，研究并建立智能连栋温室番茄高产栽培技术体系；研究并建立北京地区智能连栋温室番茄工厂化生产植株操作标准；研发国产化智能连栋温室环境控制平台并实现国产化替代。</w:t>
      </w:r>
    </w:p>
    <w:p w14:paraId="42A48BC1">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.为解决小麦、玉米大面积单产提升问题，提高智能化生产监测管理水平</w:t>
      </w:r>
      <w:r>
        <w:rPr>
          <w:rFonts w:hint="eastAsia" w:ascii="仿宋_GB2312" w:eastAsia="仿宋_GB2312" w:cs="Times New Roman"/>
          <w:color w:val="auto"/>
          <w:kern w:val="2"/>
          <w:sz w:val="32"/>
          <w:szCs w:val="32"/>
          <w:highlight w:val="none"/>
          <w:lang w:val="en-US" w:eastAsia="zh-CN" w:bidi="ar-SA"/>
        </w:rPr>
        <w:t>，</w:t>
      </w:r>
      <w:r>
        <w:rPr>
          <w:rFonts w:hint="eastAsia" w:ascii="仿宋_GB2312" w:hAnsi="Calibri" w:eastAsia="仿宋_GB2312" w:cs="Times New Roman"/>
          <w:color w:val="auto"/>
          <w:kern w:val="2"/>
          <w:sz w:val="32"/>
          <w:szCs w:val="32"/>
          <w:highlight w:val="none"/>
          <w:lang w:val="en-US" w:eastAsia="zh-CN" w:bidi="ar-SA"/>
        </w:rPr>
        <w:t>集成应用栽培、植保水肥一体化、病虫智能防控、智能化调控等技术</w:t>
      </w:r>
      <w:r>
        <w:rPr>
          <w:rFonts w:hint="eastAsia" w:ascii="仿宋_GB2312" w:eastAsia="仿宋_GB2312" w:cs="Times New Roman"/>
          <w:color w:val="auto"/>
          <w:kern w:val="2"/>
          <w:sz w:val="32"/>
          <w:szCs w:val="32"/>
          <w:highlight w:val="none"/>
          <w:lang w:val="en-US" w:eastAsia="zh-CN" w:bidi="ar-SA"/>
        </w:rPr>
        <w:t>，</w:t>
      </w:r>
      <w:r>
        <w:rPr>
          <w:rFonts w:hint="eastAsia" w:ascii="仿宋_GB2312" w:hAnsi="Calibri" w:eastAsia="仿宋_GB2312" w:cs="Times New Roman"/>
          <w:color w:val="auto"/>
          <w:kern w:val="2"/>
          <w:sz w:val="32"/>
          <w:szCs w:val="32"/>
          <w:highlight w:val="none"/>
          <w:lang w:val="en-US" w:eastAsia="zh-CN" w:bidi="ar-SA"/>
        </w:rPr>
        <w:t>重点开展作物长势多因素数据实时监测与科学分析，研究建立适宜本地的粮食生产环境预报预测、生产作业智能控制、病虫害监测预警等大模型，形成通用数据采集和传输标准规范，集成建设大田生产管理系统，在新型生产主体示范应用。</w:t>
      </w:r>
    </w:p>
    <w:p w14:paraId="6C9B30B7">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为解决当前智慧植保服务系统存在的识别预警种类少、识别准确率低、即时交互方式不丰富等问题，重点丰富作物、病虫害种类、发生规律及症状等各类基础数据，优化模型参数，提升模型的准确预测率，优化升级AI蔬菜智慧植保系统，提出并及时更新最佳防治方案。</w:t>
      </w:r>
    </w:p>
    <w:p w14:paraId="4544708B">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4.为</w:t>
      </w:r>
      <w:r>
        <w:rPr>
          <w:rFonts w:hint="eastAsia" w:ascii="仿宋_GB2312" w:hAnsi="Calibri" w:eastAsia="仿宋_GB2312" w:cs="Times New Roman"/>
          <w:color w:val="auto"/>
          <w:kern w:val="2"/>
          <w:sz w:val="32"/>
          <w:szCs w:val="32"/>
          <w:highlight w:val="none"/>
          <w:lang w:val="en-US" w:eastAsia="zh-CN" w:bidi="ar-SA"/>
        </w:rPr>
        <w:t>解决设施口感型黄瓜专用品种少、品质不稳定和产量低问题，重点开展口感型专用品种引进筛选示范，研究制定精准水肥施用方案，集成应用主要病虫害绿色防控、轻简化栽培技术等。</w:t>
      </w:r>
    </w:p>
    <w:p w14:paraId="3CE4D5B0">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.针对新型设施类型多样、温光等环境变化特点不清等问题，重点开展新型设施性能测定，提出适配性作物及栽培茬口模式，研制与应用增光膜、蓄能调控等绿色低碳材料</w:t>
      </w:r>
      <w:r>
        <w:rPr>
          <w:rFonts w:hint="eastAsia" w:ascii="仿宋_GB2312" w:eastAsia="仿宋_GB2312" w:cs="Times New Roman"/>
          <w:color w:val="auto"/>
          <w:kern w:val="2"/>
          <w:sz w:val="32"/>
          <w:szCs w:val="32"/>
          <w:highlight w:val="none"/>
          <w:lang w:val="en-US" w:eastAsia="zh-CN" w:bidi="ar-SA"/>
        </w:rPr>
        <w:t>，</w:t>
      </w:r>
      <w:r>
        <w:rPr>
          <w:rFonts w:hint="eastAsia" w:ascii="仿宋_GB2312" w:hAnsi="Calibri" w:eastAsia="仿宋_GB2312" w:cs="Times New Roman"/>
          <w:color w:val="auto"/>
          <w:kern w:val="2"/>
          <w:sz w:val="32"/>
          <w:szCs w:val="32"/>
          <w:highlight w:val="none"/>
          <w:lang w:val="en-US" w:eastAsia="zh-CN" w:bidi="ar-SA"/>
        </w:rPr>
        <w:t>示范应用配套环境调控、机械化设备及栽培技术，制定温光等环境改良优化方案及低温弱光等极端天气应急管理措施。</w:t>
      </w:r>
    </w:p>
    <w:p w14:paraId="27BFF1F1">
      <w:pPr>
        <w:adjustRightInd w:val="0"/>
        <w:snapToGrid w:val="0"/>
        <w:spacing w:after="0" w:afterLines="0" w:line="560" w:lineRule="exact"/>
        <w:ind w:left="0" w:leftChars="0" w:firstLine="640" w:firstLineChars="200"/>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6</w:t>
      </w:r>
      <w:r>
        <w:rPr>
          <w:rFonts w:hint="eastAsia" w:ascii="仿宋_GB2312" w:hAnsi="Calibri" w:eastAsia="仿宋_GB2312" w:cs="Times New Roman"/>
          <w:color w:val="auto"/>
          <w:kern w:val="2"/>
          <w:sz w:val="32"/>
          <w:szCs w:val="32"/>
          <w:highlight w:val="none"/>
          <w:lang w:val="en-US" w:eastAsia="zh-CN" w:bidi="ar-SA"/>
        </w:rPr>
        <w:t>.针对有机种植病虫害导致的减产严重问题，重点搭建符合有机生产标准的生态环境体系，集成并有效落实农业、物理、生物等病虫害综合预防控制技术体系。</w:t>
      </w:r>
    </w:p>
    <w:p w14:paraId="6A402955">
      <w:pPr>
        <w:adjustRightInd w:val="0"/>
        <w:snapToGrid w:val="0"/>
        <w:spacing w:after="0" w:afterLines="0" w:line="560" w:lineRule="exact"/>
        <w:ind w:left="0" w:leftChars="0"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7.为解决现有蔬菜无法满足首都高端消费人群需求、功能性蔬菜品种缺乏和目标成分含量不稳定的问题，开展特色蔬菜、功能性蔬菜品种引进和筛选，进行品种的展示和示范；围绕营养供给、温光调控等关键环节开展栽培技术研究，集成配套栽培技术规程，提高微量元素及功能成分含量，提升特色蔬菜、功能性蔬菜标准化生产水平。</w:t>
      </w:r>
    </w:p>
    <w:p w14:paraId="043DB194">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8</w:t>
      </w:r>
      <w:r>
        <w:rPr>
          <w:rFonts w:hint="eastAsia" w:ascii="仿宋_GB2312" w:hAnsi="Calibri" w:eastAsia="仿宋_GB2312" w:cs="Times New Roman"/>
          <w:color w:val="auto"/>
          <w:kern w:val="2"/>
          <w:sz w:val="32"/>
          <w:szCs w:val="32"/>
          <w:highlight w:val="none"/>
          <w:lang w:val="en-US" w:eastAsia="zh-CN" w:bidi="ar-SA"/>
        </w:rPr>
        <w:t>.为解决特色粮食类经济作物品质和效益提升问题，重点筛选示范优质特色新品种，集成绿色防控、品质提升等技术。</w:t>
      </w:r>
    </w:p>
    <w:p w14:paraId="1FE20C03">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9</w:t>
      </w:r>
      <w:r>
        <w:rPr>
          <w:rFonts w:hint="eastAsia" w:ascii="仿宋_GB2312" w:hAnsi="Calibri" w:eastAsia="仿宋_GB2312" w:cs="Times New Roman"/>
          <w:color w:val="auto"/>
          <w:kern w:val="2"/>
          <w:sz w:val="32"/>
          <w:szCs w:val="32"/>
          <w:highlight w:val="none"/>
          <w:lang w:val="en-US" w:eastAsia="zh-CN" w:bidi="ar-SA"/>
        </w:rPr>
        <w:t>.为提升草莓品质、延长供应期，重点开展优新特色品种的</w:t>
      </w:r>
      <w:r>
        <w:rPr>
          <w:rFonts w:hint="eastAsia" w:ascii="仿宋_GB2312" w:eastAsia="仿宋_GB2312" w:cs="Times New Roman"/>
          <w:color w:val="auto"/>
          <w:kern w:val="2"/>
          <w:sz w:val="32"/>
          <w:szCs w:val="32"/>
          <w:highlight w:val="none"/>
          <w:lang w:val="en-US" w:eastAsia="zh-CN" w:bidi="ar-SA"/>
        </w:rPr>
        <w:t>展示示范</w:t>
      </w:r>
      <w:r>
        <w:rPr>
          <w:rFonts w:hint="eastAsia" w:ascii="仿宋_GB2312" w:hAnsi="Calibri" w:eastAsia="仿宋_GB2312" w:cs="Times New Roman"/>
          <w:color w:val="auto"/>
          <w:kern w:val="2"/>
          <w:sz w:val="32"/>
          <w:szCs w:val="32"/>
          <w:highlight w:val="none"/>
          <w:lang w:val="en-US" w:eastAsia="zh-CN" w:bidi="ar-SA"/>
        </w:rPr>
        <w:t>，集成日光温室</w:t>
      </w:r>
      <w:r>
        <w:rPr>
          <w:rFonts w:hint="eastAsia" w:ascii="仿宋_GB2312" w:eastAsia="仿宋_GB2312" w:cs="Times New Roman"/>
          <w:color w:val="auto"/>
          <w:kern w:val="2"/>
          <w:sz w:val="32"/>
          <w:szCs w:val="32"/>
          <w:highlight w:val="none"/>
          <w:lang w:val="en-US" w:eastAsia="zh-CN" w:bidi="ar-SA"/>
        </w:rPr>
        <w:t>克服</w:t>
      </w:r>
      <w:r>
        <w:rPr>
          <w:rFonts w:hint="eastAsia" w:ascii="仿宋_GB2312" w:hAnsi="Calibri" w:eastAsia="仿宋_GB2312" w:cs="Times New Roman"/>
          <w:color w:val="auto"/>
          <w:kern w:val="2"/>
          <w:sz w:val="32"/>
          <w:szCs w:val="32"/>
          <w:highlight w:val="none"/>
          <w:lang w:val="en-US" w:eastAsia="zh-CN" w:bidi="ar-SA"/>
        </w:rPr>
        <w:t>连作障碍、全程绿色防控、基质栽培综合品质提升、抢早或延后栽培等技术</w:t>
      </w:r>
      <w:r>
        <w:rPr>
          <w:rFonts w:hint="eastAsia" w:ascii="仿宋_GB2312" w:eastAsia="仿宋_GB2312" w:cs="Times New Roman"/>
          <w:color w:val="auto"/>
          <w:kern w:val="2"/>
          <w:sz w:val="32"/>
          <w:szCs w:val="32"/>
          <w:highlight w:val="none"/>
          <w:lang w:val="en-US" w:eastAsia="zh-CN" w:bidi="ar-SA"/>
        </w:rPr>
        <w:t>。</w:t>
      </w:r>
    </w:p>
    <w:p w14:paraId="21693CB3">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10</w:t>
      </w:r>
      <w:r>
        <w:rPr>
          <w:rFonts w:hint="eastAsia" w:ascii="仿宋_GB2312" w:hAnsi="Calibri" w:eastAsia="仿宋_GB2312" w:cs="Times New Roman"/>
          <w:color w:val="auto"/>
          <w:kern w:val="2"/>
          <w:sz w:val="32"/>
          <w:szCs w:val="32"/>
          <w:highlight w:val="none"/>
          <w:lang w:val="en-US" w:eastAsia="zh-CN" w:bidi="ar-SA"/>
        </w:rPr>
        <w:t>.针对特色西甜瓜品质不稳定、配套栽培技术体系不完善、茬口单一等问题，重点开展特色品种筛选，集成配套标准化栽培技术和错季栽培技术。</w:t>
      </w:r>
    </w:p>
    <w:p w14:paraId="4838F87C">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11</w:t>
      </w:r>
      <w:r>
        <w:rPr>
          <w:rFonts w:hint="eastAsia" w:ascii="仿宋_GB2312" w:hAnsi="Calibri" w:eastAsia="仿宋_GB2312" w:cs="Times New Roman"/>
          <w:color w:val="auto"/>
          <w:kern w:val="2"/>
          <w:sz w:val="32"/>
          <w:szCs w:val="32"/>
          <w:highlight w:val="none"/>
          <w:lang w:val="en-US" w:eastAsia="zh-CN" w:bidi="ar-SA"/>
        </w:rPr>
        <w:t>.为解决甘薯专用品种缺乏、系列产品单一的问题，重点开展叶用甘薯品种筛选示范及配套栽培技术集成应用。</w:t>
      </w:r>
    </w:p>
    <w:p w14:paraId="14F576A6">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12</w:t>
      </w:r>
      <w:r>
        <w:rPr>
          <w:rFonts w:hint="eastAsia" w:ascii="仿宋_GB2312" w:hAnsi="Calibri" w:eastAsia="仿宋_GB2312" w:cs="Times New Roman"/>
          <w:color w:val="auto"/>
          <w:kern w:val="2"/>
          <w:sz w:val="32"/>
          <w:szCs w:val="32"/>
          <w:highlight w:val="none"/>
          <w:lang w:val="en-US" w:eastAsia="zh-CN" w:bidi="ar-SA"/>
        </w:rPr>
        <w:t>.为解决食用菌林下扩大种植、日光温室病虫害防治措施单一等问题，重点开展食用菌林下规模种植适宜品种筛选及配套栽培技术集成，集成应用日光温室病虫害绿色防控技术和羊肚菌等特色品种高效栽培技术。</w:t>
      </w:r>
    </w:p>
    <w:p w14:paraId="558E58FA">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13</w:t>
      </w:r>
      <w:r>
        <w:rPr>
          <w:rFonts w:hint="eastAsia" w:ascii="仿宋_GB2312" w:hAnsi="Calibri" w:eastAsia="仿宋_GB2312" w:cs="Times New Roman"/>
          <w:color w:val="auto"/>
          <w:kern w:val="2"/>
          <w:sz w:val="32"/>
          <w:szCs w:val="32"/>
          <w:highlight w:val="none"/>
          <w:lang w:val="en-US" w:eastAsia="zh-CN" w:bidi="ar-SA"/>
        </w:rPr>
        <w:t>.为解决设施菜用型番茄机械化率低、智能化程度不高、劳动强度大、</w:t>
      </w:r>
      <w:r>
        <w:rPr>
          <w:rFonts w:hint="eastAsia" w:ascii="仿宋_GB2312" w:eastAsia="仿宋_GB2312" w:cs="Times New Roman"/>
          <w:color w:val="auto"/>
          <w:kern w:val="2"/>
          <w:sz w:val="32"/>
          <w:szCs w:val="32"/>
          <w:highlight w:val="none"/>
          <w:lang w:val="en-US" w:eastAsia="zh-CN" w:bidi="ar-SA"/>
        </w:rPr>
        <w:t>生产模型科学性不充分等</w:t>
      </w:r>
      <w:r>
        <w:rPr>
          <w:rFonts w:hint="eastAsia" w:ascii="仿宋_GB2312" w:hAnsi="Calibri" w:eastAsia="仿宋_GB2312" w:cs="Times New Roman"/>
          <w:color w:val="auto"/>
          <w:kern w:val="2"/>
          <w:sz w:val="32"/>
          <w:szCs w:val="32"/>
          <w:highlight w:val="none"/>
          <w:lang w:val="en-US" w:eastAsia="zh-CN" w:bidi="ar-SA"/>
        </w:rPr>
        <w:t>问题，重点开展宜机化、轻简化栽培模式集成创新，利用多光谱、远红外等技术建立番茄长势监测、精准灌溉、营养监测和病害预警模型，融合作物多源表型与温室环境数据开展设施智能环境调控示范应用，同时示范水肥精准高频施用、土传病害绿色防控、秸秆原位还田改土等配套技术与装备。</w:t>
      </w:r>
    </w:p>
    <w:p w14:paraId="25007323">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14</w:t>
      </w:r>
      <w:r>
        <w:rPr>
          <w:rFonts w:hint="eastAsia" w:ascii="仿宋_GB2312" w:hAnsi="Calibri" w:eastAsia="仿宋_GB2312" w:cs="Times New Roman"/>
          <w:color w:val="auto"/>
          <w:kern w:val="2"/>
          <w:sz w:val="32"/>
          <w:szCs w:val="32"/>
          <w:highlight w:val="none"/>
          <w:lang w:val="en-US" w:eastAsia="zh-CN" w:bidi="ar-SA"/>
        </w:rPr>
        <w:t>.为解决叶类蔬菜机械化水平低、采收用工量大、采后损耗高、货架期短及跳甲危害严重等问题，研究油菜、菠菜、散叶生菜等不同叶菜宜机化采收的种植密度及跳甲绿色防控技术，开展全程机械化农机农艺融合模式、实用预冷及保鲜技术的标准制定与应用。</w:t>
      </w:r>
    </w:p>
    <w:p w14:paraId="1B1E1442">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15</w:t>
      </w:r>
      <w:r>
        <w:rPr>
          <w:rFonts w:hint="eastAsia" w:ascii="仿宋_GB2312" w:hAnsi="Calibri" w:eastAsia="仿宋_GB2312" w:cs="Times New Roman"/>
          <w:color w:val="auto"/>
          <w:kern w:val="2"/>
          <w:sz w:val="32"/>
          <w:szCs w:val="32"/>
          <w:highlight w:val="none"/>
          <w:lang w:val="en-US" w:eastAsia="zh-CN" w:bidi="ar-SA"/>
        </w:rPr>
        <w:t>.为解决番茄新发病虫害问题，重点开展番茄褐色皱果病毒、潜叶蛾等病虫害检测、监测和绿色防控技术研究与应用。</w:t>
      </w:r>
    </w:p>
    <w:p w14:paraId="5E54A936">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16</w:t>
      </w:r>
      <w:r>
        <w:rPr>
          <w:rFonts w:hint="eastAsia" w:ascii="仿宋_GB2312" w:hAnsi="Calibri" w:eastAsia="仿宋_GB2312" w:cs="Times New Roman"/>
          <w:color w:val="auto"/>
          <w:kern w:val="2"/>
          <w:sz w:val="32"/>
          <w:szCs w:val="32"/>
          <w:highlight w:val="none"/>
          <w:lang w:val="en-US" w:eastAsia="zh-CN" w:bidi="ar-SA"/>
        </w:rPr>
        <w:t>.为解决设施菜田土壤酸化、盐渍化、土壤板结、微生态失衡及地膜残留等问题，重点筛选优质微生物菌肥、土壤调理剂、机械化回收率高地膜，研究土壤增碳技术、平衡碳氮比措施，集成示范土壤消毒、秸秆原位还田、微生物菌剂、生物降解地膜等生态土壤修复技术。</w:t>
      </w:r>
    </w:p>
    <w:p w14:paraId="5B07E9E0">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二、畜牧业（9项）</w:t>
      </w:r>
    </w:p>
    <w:p w14:paraId="6C7CD0DB">
      <w:pPr>
        <w:keepNext w:val="0"/>
        <w:keepLines w:val="0"/>
        <w:pageBreakBefore w:val="0"/>
        <w:widowControl w:val="0"/>
        <w:suppressAutoHyphens/>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1.为</w:t>
      </w:r>
      <w:r>
        <w:rPr>
          <w:rFonts w:hint="eastAsia" w:ascii="仿宋_GB2312" w:hAnsi="Calibri" w:eastAsia="仿宋_GB2312" w:cs="Times New Roman"/>
          <w:color w:val="auto"/>
          <w:kern w:val="2"/>
          <w:sz w:val="32"/>
          <w:szCs w:val="32"/>
          <w:highlight w:val="none"/>
          <w:lang w:val="en-US" w:eastAsia="zh-CN" w:bidi="ar-SA"/>
        </w:rPr>
        <w:t>解决北京优质特色蛋鸡品种缺乏的问题，开展特色高产绿壳蛋鸡品种培育，优化绿壳分子标记快速检测技术；开展种鸡禽白血病和鸡白痢检测净化，提高生产性能，降低死淘率；开展高产绿壳蛋种鸡繁殖性能研究，改善其繁殖性能。</w:t>
      </w:r>
    </w:p>
    <w:p w14:paraId="4DF159FB">
      <w:pPr>
        <w:keepNext w:val="0"/>
        <w:keepLines w:val="0"/>
        <w:pageBreakBefore w:val="0"/>
        <w:widowControl w:val="0"/>
        <w:suppressAutoHyphens/>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针对北京猪场母猪年生产力不高、繁殖效率低下，生猪选育基础工作薄弱，生猪产业链优质猪肉高效生产效率低等问题，以提升猪场PSY和猪肉品质为目标，重点开展批次化后备母猪发情启动、批次化母猪妊娠调控及同步分娩启动等关键高效繁殖技术集成示范；开展表型组智能测定关键技术、精准高效基因组育种技术、早期精准选择技术等分子智能选育技术集成应用；研发生猪生长关键阶段营养调控活性物质和新型添加剂，挖掘优质猪肉生产关键营养调控技术，集成高效饲养新技术，提高猪的育成效率和猪肉品质。</w:t>
      </w:r>
    </w:p>
    <w:p w14:paraId="7E1FD3EA">
      <w:pPr>
        <w:keepNext w:val="0"/>
        <w:keepLines w:val="0"/>
        <w:pageBreakBefore w:val="0"/>
        <w:widowControl w:val="0"/>
        <w:suppressAutoHyphens/>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针对</w:t>
      </w:r>
      <w:r>
        <w:rPr>
          <w:rFonts w:hint="default" w:ascii="仿宋_GB2312" w:hAnsi="Calibri" w:eastAsia="仿宋_GB2312" w:cs="Times New Roman"/>
          <w:color w:val="auto"/>
          <w:kern w:val="2"/>
          <w:sz w:val="32"/>
          <w:szCs w:val="32"/>
          <w:highlight w:val="none"/>
          <w:lang w:val="en-US" w:eastAsia="zh-CN" w:bidi="ar-SA"/>
        </w:rPr>
        <w:t>肉鸽养殖效率不高</w:t>
      </w:r>
      <w:r>
        <w:rPr>
          <w:rFonts w:hint="eastAsia" w:ascii="仿宋_GB2312" w:hAnsi="Calibri" w:eastAsia="仿宋_GB2312" w:cs="Times New Roman"/>
          <w:color w:val="auto"/>
          <w:kern w:val="2"/>
          <w:sz w:val="32"/>
          <w:szCs w:val="32"/>
          <w:highlight w:val="none"/>
          <w:lang w:val="en-US" w:eastAsia="zh-CN" w:bidi="ar-SA"/>
        </w:rPr>
        <w:t>、</w:t>
      </w:r>
      <w:r>
        <w:rPr>
          <w:rFonts w:hint="default" w:ascii="仿宋_GB2312" w:hAnsi="Calibri" w:eastAsia="仿宋_GB2312" w:cs="Times New Roman"/>
          <w:color w:val="auto"/>
          <w:kern w:val="2"/>
          <w:sz w:val="32"/>
          <w:szCs w:val="32"/>
          <w:highlight w:val="none"/>
          <w:lang w:val="en-US" w:eastAsia="zh-CN" w:bidi="ar-SA"/>
        </w:rPr>
        <w:t>营养标准</w:t>
      </w:r>
      <w:r>
        <w:rPr>
          <w:rFonts w:hint="eastAsia" w:ascii="仿宋_GB2312" w:hAnsi="Calibri" w:eastAsia="仿宋_GB2312" w:cs="Times New Roman"/>
          <w:color w:val="auto"/>
          <w:kern w:val="2"/>
          <w:sz w:val="32"/>
          <w:szCs w:val="32"/>
          <w:highlight w:val="none"/>
          <w:lang w:val="en-US" w:eastAsia="zh-CN" w:bidi="ar-SA"/>
        </w:rPr>
        <w:t>及养殖</w:t>
      </w:r>
      <w:r>
        <w:rPr>
          <w:rFonts w:hint="default" w:ascii="仿宋_GB2312" w:hAnsi="Calibri" w:eastAsia="仿宋_GB2312" w:cs="Times New Roman"/>
          <w:color w:val="auto"/>
          <w:kern w:val="2"/>
          <w:sz w:val="32"/>
          <w:szCs w:val="32"/>
          <w:highlight w:val="none"/>
          <w:lang w:val="en-US" w:eastAsia="zh-CN" w:bidi="ar-SA"/>
        </w:rPr>
        <w:t>技术不完善</w:t>
      </w:r>
      <w:r>
        <w:rPr>
          <w:rFonts w:hint="eastAsia" w:ascii="仿宋_GB2312" w:hAnsi="Calibri" w:eastAsia="仿宋_GB2312" w:cs="Times New Roman"/>
          <w:color w:val="auto"/>
          <w:kern w:val="2"/>
          <w:sz w:val="32"/>
          <w:szCs w:val="32"/>
          <w:highlight w:val="none"/>
          <w:lang w:val="en-US" w:eastAsia="zh-CN" w:bidi="ar-SA"/>
        </w:rPr>
        <w:t>等</w:t>
      </w:r>
      <w:r>
        <w:rPr>
          <w:rFonts w:hint="default" w:ascii="仿宋_GB2312" w:hAnsi="Calibri" w:eastAsia="仿宋_GB2312" w:cs="Times New Roman"/>
          <w:color w:val="auto"/>
          <w:kern w:val="2"/>
          <w:sz w:val="32"/>
          <w:szCs w:val="32"/>
          <w:highlight w:val="none"/>
          <w:lang w:val="en-US" w:eastAsia="zh-CN" w:bidi="ar-SA"/>
        </w:rPr>
        <w:t>问题，重点开展鸽保健砂中维生素、微量元素、植物添加剂的最适添加量</w:t>
      </w:r>
      <w:r>
        <w:rPr>
          <w:rFonts w:hint="eastAsia" w:ascii="仿宋_GB2312" w:hAnsi="Calibri" w:eastAsia="仿宋_GB2312" w:cs="Times New Roman"/>
          <w:color w:val="auto"/>
          <w:kern w:val="2"/>
          <w:sz w:val="32"/>
          <w:szCs w:val="32"/>
          <w:highlight w:val="none"/>
          <w:lang w:val="en-US" w:eastAsia="zh-CN" w:bidi="ar-SA"/>
        </w:rPr>
        <w:t>研究</w:t>
      </w:r>
      <w:r>
        <w:rPr>
          <w:rFonts w:hint="default" w:ascii="仿宋_GB2312" w:hAnsi="Calibri" w:eastAsia="仿宋_GB2312" w:cs="Times New Roman"/>
          <w:color w:val="auto"/>
          <w:kern w:val="2"/>
          <w:sz w:val="32"/>
          <w:szCs w:val="32"/>
          <w:highlight w:val="none"/>
          <w:lang w:val="en-US" w:eastAsia="zh-CN" w:bidi="ar-SA"/>
        </w:rPr>
        <w:t>，形成保健鸽健康养殖分阶段饲料配方和微量元素需求标准；开展新型消毒药物筛选与效果评价，</w:t>
      </w:r>
      <w:r>
        <w:rPr>
          <w:rFonts w:hint="eastAsia" w:ascii="仿宋_GB2312" w:hAnsi="Calibri" w:eastAsia="仿宋_GB2312" w:cs="Times New Roman"/>
          <w:color w:val="auto"/>
          <w:kern w:val="2"/>
          <w:sz w:val="32"/>
          <w:szCs w:val="32"/>
          <w:highlight w:val="none"/>
          <w:lang w:val="en-US" w:eastAsia="zh-CN" w:bidi="ar-SA"/>
        </w:rPr>
        <w:t>建立防治细菌病的防控措施</w:t>
      </w:r>
      <w:r>
        <w:rPr>
          <w:rFonts w:hint="default" w:ascii="仿宋_GB2312" w:hAnsi="Calibri" w:eastAsia="仿宋_GB2312" w:cs="Times New Roman"/>
          <w:color w:val="auto"/>
          <w:kern w:val="2"/>
          <w:sz w:val="32"/>
          <w:szCs w:val="32"/>
          <w:highlight w:val="none"/>
          <w:lang w:val="en-US" w:eastAsia="zh-CN" w:bidi="ar-SA"/>
        </w:rPr>
        <w:t>。</w:t>
      </w:r>
    </w:p>
    <w:p w14:paraId="08CDF75D">
      <w:pPr>
        <w:keepNext w:val="0"/>
        <w:keepLines w:val="0"/>
        <w:pageBreakBefore w:val="0"/>
        <w:widowControl w:val="0"/>
        <w:suppressAutoHyphens/>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4.</w:t>
      </w:r>
      <w:r>
        <w:rPr>
          <w:rFonts w:hint="eastAsia" w:ascii="仿宋_GB2312" w:hAnsi="Calibri" w:eastAsia="仿宋_GB2312" w:cs="Times New Roman"/>
          <w:color w:val="auto"/>
          <w:kern w:val="2"/>
          <w:sz w:val="32"/>
          <w:szCs w:val="32"/>
          <w:highlight w:val="none"/>
          <w:lang w:val="en-US" w:eastAsia="zh-CN" w:bidi="ar-SA"/>
        </w:rPr>
        <w:t>针对我市林下养鸡生产性能低、鸡蛋清洁度差、废弃物处理不规范等问题，研发林地、果园养鸡小型专用鸡舍及配套设施，建立兽害防治、动物疫病防控及饲养标准，开展林下土壤数据收集并建立土壤数据库，研究简便易用的废弃物无害化处理方法，建立一种适合京郊林地、果园的可持续生态养殖模式。</w:t>
      </w:r>
    </w:p>
    <w:p w14:paraId="009E57F0">
      <w:pPr>
        <w:adjustRightInd w:val="0"/>
        <w:snapToGrid w:val="0"/>
        <w:spacing w:afterLines="0" w:line="560" w:lineRule="exact"/>
        <w:ind w:firstLine="640" w:firstLineChars="200"/>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sz w:val="32"/>
          <w:szCs w:val="32"/>
          <w:highlight w:val="none"/>
          <w:lang w:val="en-US" w:eastAsia="zh-CN"/>
        </w:rPr>
        <w:t>5.为</w:t>
      </w:r>
      <w:r>
        <w:rPr>
          <w:rFonts w:hint="eastAsia" w:ascii="仿宋_GB2312" w:hAnsi="Calibri" w:eastAsia="仿宋_GB2312" w:cs="Times New Roman"/>
          <w:color w:val="auto"/>
          <w:kern w:val="2"/>
          <w:sz w:val="32"/>
          <w:szCs w:val="32"/>
          <w:highlight w:val="none"/>
          <w:lang w:val="en-US" w:eastAsia="zh-CN" w:bidi="ar-SA"/>
        </w:rPr>
        <w:t>解决蛋白质饲料短缺、豆粕严重依赖进口、奶牛养殖碳氮排放控制及养殖场碳排放核算技术体系缺失等问题，以低豆粕低碳氮排放为目标，研究日粮主要必需氨基酸比例和含量，研发瘤胃碳氮平衡技术，验证非蛋白氮添加剂有效性和安全性；监测奶牛场瘤胃甲烷排放，获取北京地区奶牛瘤胃甲烷排放因子，建立奶牛碳排放核算技术体系；开发新型蛋白质饲草青贮加工调制技术，构建不同品质蛋白质饲草替代豆粕应用技术，明确新型蛋白质饲草对奶牛碳氮代谢的影响。</w:t>
      </w:r>
    </w:p>
    <w:p w14:paraId="34BCBB0A">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6</w:t>
      </w:r>
      <w:r>
        <w:rPr>
          <w:rFonts w:hint="eastAsia" w:ascii="仿宋_GB2312" w:hAnsi="Calibri" w:eastAsia="仿宋_GB2312" w:cs="Times New Roman"/>
          <w:color w:val="auto"/>
          <w:kern w:val="2"/>
          <w:sz w:val="32"/>
          <w:szCs w:val="32"/>
          <w:highlight w:val="none"/>
          <w:lang w:val="en-US" w:eastAsia="zh-CN" w:bidi="ar-SA"/>
        </w:rPr>
        <w:t>.为解决现有乙醇梭菌蛋白生产工艺精准度把握不足导致生产效率低，产品评价体系空白以及产品质量无法在生产现场快速分析的问题，通过对现有乙醇梭菌蛋白生产工艺进行全面优化提升，实现乙醇梭菌蛋白的高效生产；系统建立乙醇梭菌蛋白质量控制体系，确定影响产品质量的关键因子；并与相关快检技术结合，实现在产品质量安全控制中的应用。</w:t>
      </w:r>
    </w:p>
    <w:p w14:paraId="29FE449E">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7</w:t>
      </w:r>
      <w:r>
        <w:rPr>
          <w:rFonts w:hint="eastAsia" w:ascii="仿宋_GB2312" w:hAnsi="Calibri" w:eastAsia="仿宋_GB2312" w:cs="Times New Roman"/>
          <w:color w:val="auto"/>
          <w:kern w:val="2"/>
          <w:sz w:val="32"/>
          <w:szCs w:val="32"/>
          <w:highlight w:val="none"/>
          <w:lang w:val="en-US" w:eastAsia="zh-CN" w:bidi="ar-SA"/>
        </w:rPr>
        <w:t>.针对奶牛产业中优质奶牛综合繁殖效率偏低，尤其是北京夏季优质奶牛发情鉴定率，受胎率显著偏低，产后60天淘汰率显著偏高的问题，重点开展优质奶牛早期种质精准鉴别技术、发情鉴定高效自动化技术、色氨酸及合成物调控奶牛繁殖综合技术、高效活体采卵与体外胚胎生产技术以及优质奶牛高繁高产多元化日粮配制技术的研发与集成应用。</w:t>
      </w:r>
    </w:p>
    <w:p w14:paraId="17EE3D13">
      <w:pPr>
        <w:keepNext w:val="0"/>
        <w:keepLines w:val="0"/>
        <w:pageBreakBefore w:val="0"/>
        <w:widowControl w:val="0"/>
        <w:numPr>
          <w:ilvl w:val="0"/>
          <w:numId w:val="0"/>
        </w:numPr>
        <w:suppressAutoHyphens/>
        <w:kinsoku/>
        <w:wordWrap/>
        <w:overflowPunct/>
        <w:topLinePunct w:val="0"/>
        <w:autoSpaceDE/>
        <w:autoSpaceDN/>
        <w:bidi w:val="0"/>
        <w:adjustRightInd w:val="0"/>
        <w:snapToGrid w:val="0"/>
        <w:spacing w:after="0" w:afterLines="0" w:line="560" w:lineRule="exact"/>
        <w:ind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8</w:t>
      </w:r>
      <w:r>
        <w:rPr>
          <w:rFonts w:hint="eastAsia" w:ascii="仿宋_GB2312" w:hAnsi="Calibri" w:eastAsia="仿宋_GB2312" w:cs="Times New Roman"/>
          <w:color w:val="auto"/>
          <w:kern w:val="2"/>
          <w:sz w:val="32"/>
          <w:szCs w:val="32"/>
          <w:highlight w:val="none"/>
          <w:lang w:val="en-US" w:eastAsia="zh-CN" w:bidi="ar-SA"/>
        </w:rPr>
        <w:t>.针对养猪业现代化升级需求面临的智能设备集成化程度低、智能化管理水平低等问题，重点研发生长性能、发情鉴定、健康监控等现场非接触式数据采集感知元件与算法，突破多场景多因素干扰下养殖场防疫智能监控技术，开发猪场生物安全防控智能控制系统、精准饲喂智能管理系统；实时生成获知猪场经营管理的数据、信息和报表，开发应用辅助猪场安全生产经营决策系统。</w:t>
      </w:r>
    </w:p>
    <w:p w14:paraId="0625012B">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hAnsi="Calibri" w:eastAsia="仿宋_GB2312" w:cs="Times New Roman"/>
          <w:color w:val="auto"/>
          <w:kern w:val="2"/>
          <w:sz w:val="32"/>
          <w:szCs w:val="32"/>
          <w:highlight w:val="none"/>
          <w:lang w:val="en-US" w:eastAsia="zh-CN" w:bidi="ar-SA"/>
        </w:rPr>
        <w:t>9.为</w:t>
      </w:r>
      <w:r>
        <w:rPr>
          <w:rFonts w:hint="default" w:ascii="仿宋_GB2312" w:hAnsi="Calibri" w:eastAsia="仿宋_GB2312" w:cs="Times New Roman"/>
          <w:color w:val="auto"/>
          <w:kern w:val="2"/>
          <w:sz w:val="32"/>
          <w:szCs w:val="32"/>
          <w:highlight w:val="none"/>
          <w:lang w:val="en-US" w:eastAsia="zh-CN" w:bidi="ar-SA"/>
        </w:rPr>
        <w:t>解决鸭场生产效率低、成本高、臭气</w:t>
      </w:r>
      <w:r>
        <w:rPr>
          <w:rFonts w:hint="eastAsia" w:ascii="仿宋_GB2312" w:hAnsi="Calibri" w:eastAsia="仿宋_GB2312" w:cs="Times New Roman"/>
          <w:color w:val="auto"/>
          <w:kern w:val="2"/>
          <w:sz w:val="32"/>
          <w:szCs w:val="32"/>
          <w:highlight w:val="none"/>
          <w:lang w:val="en-US" w:eastAsia="zh-CN" w:bidi="ar-SA"/>
        </w:rPr>
        <w:t>污染</w:t>
      </w:r>
      <w:r>
        <w:rPr>
          <w:rFonts w:hint="default" w:ascii="仿宋_GB2312" w:hAnsi="Calibri" w:eastAsia="仿宋_GB2312" w:cs="Times New Roman"/>
          <w:color w:val="auto"/>
          <w:kern w:val="2"/>
          <w:sz w:val="32"/>
          <w:szCs w:val="32"/>
          <w:highlight w:val="none"/>
          <w:lang w:val="en-US" w:eastAsia="zh-CN" w:bidi="ar-SA"/>
        </w:rPr>
        <w:t>以及种鸭全程精准营养供给技术</w:t>
      </w:r>
      <w:r>
        <w:rPr>
          <w:rFonts w:hint="eastAsia" w:ascii="仿宋_GB2312" w:hAnsi="Calibri" w:eastAsia="仿宋_GB2312" w:cs="Times New Roman"/>
          <w:color w:val="auto"/>
          <w:kern w:val="2"/>
          <w:sz w:val="32"/>
          <w:szCs w:val="32"/>
          <w:highlight w:val="none"/>
          <w:lang w:val="en-US" w:eastAsia="zh-CN" w:bidi="ar-SA"/>
        </w:rPr>
        <w:t>缺乏等</w:t>
      </w:r>
      <w:r>
        <w:rPr>
          <w:rFonts w:hint="default" w:ascii="仿宋_GB2312" w:hAnsi="Calibri" w:eastAsia="仿宋_GB2312" w:cs="Times New Roman"/>
          <w:color w:val="auto"/>
          <w:kern w:val="2"/>
          <w:sz w:val="32"/>
          <w:szCs w:val="32"/>
          <w:highlight w:val="none"/>
          <w:lang w:val="en-US" w:eastAsia="zh-CN" w:bidi="ar-SA"/>
        </w:rPr>
        <w:t>问题，重点开</w:t>
      </w:r>
      <w:r>
        <w:rPr>
          <w:rFonts w:hint="eastAsia" w:ascii="仿宋_GB2312" w:hAnsi="Calibri" w:eastAsia="仿宋_GB2312" w:cs="Times New Roman"/>
          <w:color w:val="auto"/>
          <w:kern w:val="2"/>
          <w:sz w:val="32"/>
          <w:szCs w:val="32"/>
          <w:highlight w:val="none"/>
          <w:lang w:val="en-US" w:eastAsia="zh-CN" w:bidi="ar-SA"/>
        </w:rPr>
        <w:t>发</w:t>
      </w:r>
      <w:r>
        <w:rPr>
          <w:rFonts w:hint="default" w:ascii="仿宋_GB2312" w:hAnsi="Calibri" w:eastAsia="仿宋_GB2312" w:cs="Times New Roman"/>
          <w:color w:val="auto"/>
          <w:kern w:val="2"/>
          <w:sz w:val="32"/>
          <w:szCs w:val="32"/>
          <w:highlight w:val="none"/>
          <w:lang w:val="en-US" w:eastAsia="zh-CN" w:bidi="ar-SA"/>
        </w:rPr>
        <w:t>功能益生菌、酶制剂</w:t>
      </w:r>
      <w:r>
        <w:rPr>
          <w:rFonts w:hint="eastAsia" w:ascii="仿宋_GB2312" w:hAnsi="Calibri" w:eastAsia="仿宋_GB2312" w:cs="Times New Roman"/>
          <w:color w:val="auto"/>
          <w:kern w:val="2"/>
          <w:sz w:val="32"/>
          <w:szCs w:val="32"/>
          <w:highlight w:val="none"/>
          <w:lang w:val="en-US" w:eastAsia="zh-CN" w:bidi="ar-SA"/>
        </w:rPr>
        <w:t>，研发</w:t>
      </w:r>
      <w:r>
        <w:rPr>
          <w:rFonts w:hint="default" w:ascii="仿宋_GB2312" w:hAnsi="Calibri" w:eastAsia="仿宋_GB2312" w:cs="Times New Roman"/>
          <w:color w:val="auto"/>
          <w:kern w:val="2"/>
          <w:sz w:val="32"/>
          <w:szCs w:val="32"/>
          <w:highlight w:val="none"/>
          <w:lang w:val="en-US" w:eastAsia="zh-CN" w:bidi="ar-SA"/>
        </w:rPr>
        <w:t>菌酶协同技术</w:t>
      </w:r>
      <w:r>
        <w:rPr>
          <w:rFonts w:hint="eastAsia" w:ascii="仿宋_GB2312" w:hAnsi="Calibri" w:eastAsia="仿宋_GB2312" w:cs="Times New Roman"/>
          <w:color w:val="auto"/>
          <w:kern w:val="2"/>
          <w:sz w:val="32"/>
          <w:szCs w:val="32"/>
          <w:highlight w:val="none"/>
          <w:lang w:val="en-US" w:eastAsia="zh-CN" w:bidi="ar-SA"/>
        </w:rPr>
        <w:t>和</w:t>
      </w:r>
      <w:r>
        <w:rPr>
          <w:rFonts w:hint="default" w:ascii="仿宋_GB2312" w:hAnsi="Calibri" w:eastAsia="仿宋_GB2312" w:cs="Times New Roman"/>
          <w:color w:val="auto"/>
          <w:kern w:val="2"/>
          <w:sz w:val="32"/>
          <w:szCs w:val="32"/>
          <w:highlight w:val="none"/>
          <w:lang w:val="en-US" w:eastAsia="zh-CN" w:bidi="ar-SA"/>
        </w:rPr>
        <w:t>发酵饲料原料；构建不同季节环境温度与采食量动态模型，研发种鸭全程全自动精准动态营养供给技术。</w:t>
      </w:r>
    </w:p>
    <w:p w14:paraId="464AAF34">
      <w:pPr>
        <w:spacing w:afterLines="0" w:line="560" w:lineRule="exact"/>
        <w:ind w:firstLine="640" w:firstLineChars="200"/>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三、渔业（3项）</w:t>
      </w:r>
    </w:p>
    <w:p w14:paraId="5BBAC999">
      <w:pPr>
        <w:keepNext w:val="0"/>
        <w:keepLines w:val="0"/>
        <w:pageBreakBefore w:val="0"/>
        <w:widowControl w:val="0"/>
        <w:suppressAutoHyphens/>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eastAsia="仿宋_GB2312"/>
          <w:sz w:val="32"/>
          <w:szCs w:val="32"/>
          <w:highlight w:val="none"/>
        </w:rPr>
      </w:pPr>
      <w:r>
        <w:rPr>
          <w:rFonts w:hint="eastAsia" w:ascii="仿宋_GB2312" w:hAnsi="Calibri" w:eastAsia="仿宋_GB2312" w:cs="Times New Roman"/>
          <w:color w:val="auto"/>
          <w:kern w:val="2"/>
          <w:sz w:val="32"/>
          <w:szCs w:val="32"/>
          <w:highlight w:val="none"/>
          <w:lang w:val="en-US" w:eastAsia="zh-CN" w:bidi="ar-SA"/>
        </w:rPr>
        <w:t>1.为</w:t>
      </w:r>
      <w:r>
        <w:rPr>
          <w:rFonts w:hint="eastAsia" w:ascii="仿宋_GB2312" w:eastAsia="仿宋_GB2312"/>
          <w:sz w:val="32"/>
          <w:szCs w:val="32"/>
          <w:highlight w:val="none"/>
        </w:rPr>
        <w:t>解决金鱼、锦鲤养殖过程中存在的开口活饵无法均衡供应、成活率不稳定等问题</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重点开展生物活饵精准扩培技术研发；</w:t>
      </w:r>
      <w:r>
        <w:rPr>
          <w:rFonts w:hint="eastAsia" w:ascii="仿宋_GB2312" w:eastAsia="仿宋_GB2312"/>
          <w:sz w:val="32"/>
          <w:szCs w:val="32"/>
          <w:highlight w:val="none"/>
          <w:lang w:eastAsia="zh-CN"/>
        </w:rPr>
        <w:t>开发</w:t>
      </w:r>
      <w:r>
        <w:rPr>
          <w:rFonts w:hint="eastAsia" w:ascii="仿宋_GB2312" w:eastAsia="仿宋_GB2312"/>
          <w:sz w:val="32"/>
          <w:szCs w:val="32"/>
          <w:highlight w:val="none"/>
        </w:rPr>
        <w:t>新型生态饲料</w:t>
      </w:r>
      <w:r>
        <w:rPr>
          <w:rFonts w:hint="eastAsia" w:ascii="仿宋_GB2312" w:eastAsia="仿宋_GB2312"/>
          <w:sz w:val="32"/>
          <w:szCs w:val="32"/>
          <w:highlight w:val="none"/>
          <w:lang w:eastAsia="zh-CN"/>
        </w:rPr>
        <w:t>以及</w:t>
      </w:r>
      <w:r>
        <w:rPr>
          <w:rFonts w:hint="eastAsia" w:ascii="仿宋_GB2312" w:eastAsia="仿宋_GB2312"/>
          <w:sz w:val="32"/>
          <w:szCs w:val="32"/>
          <w:highlight w:val="none"/>
        </w:rPr>
        <w:t>高效提升观赏鱼品质的专用饲料开发。</w:t>
      </w:r>
    </w:p>
    <w:p w14:paraId="29B4A79E">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ascii="仿宋_GB2312" w:hAnsi="Calibri" w:eastAsia="仿宋_GB2312" w:cs="Times New Roman"/>
          <w:i w:val="0"/>
          <w:iCs w:val="0"/>
          <w:caps w:val="0"/>
          <w:color w:val="auto"/>
          <w:spacing w:val="0"/>
          <w:sz w:val="32"/>
          <w:szCs w:val="32"/>
          <w:highlight w:val="none"/>
          <w:shd w:val="clear" w:color="auto" w:fill="auto"/>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.为</w:t>
      </w:r>
      <w:r>
        <w:rPr>
          <w:rFonts w:ascii="仿宋_GB2312" w:hAnsi="Calibri" w:eastAsia="仿宋_GB2312" w:cs="Times New Roman"/>
          <w:i w:val="0"/>
          <w:iCs w:val="0"/>
          <w:caps w:val="0"/>
          <w:color w:val="auto"/>
          <w:spacing w:val="0"/>
          <w:sz w:val="32"/>
          <w:szCs w:val="32"/>
          <w:highlight w:val="none"/>
          <w:shd w:val="clear" w:color="auto" w:fill="auto"/>
        </w:rPr>
        <w:t>解决</w:t>
      </w:r>
      <w:r>
        <w:rPr>
          <w:rFonts w:hint="eastAsia" w:ascii="仿宋_GB2312" w:eastAsia="仿宋_GB2312" w:cs="Times New Roman"/>
          <w:i w:val="0"/>
          <w:iCs w:val="0"/>
          <w:caps w:val="0"/>
          <w:color w:val="auto"/>
          <w:spacing w:val="0"/>
          <w:sz w:val="32"/>
          <w:szCs w:val="32"/>
          <w:highlight w:val="none"/>
          <w:shd w:val="clear" w:color="auto" w:fill="auto"/>
          <w:lang w:val="en-US" w:eastAsia="zh-CN"/>
        </w:rPr>
        <w:t>鱼菜共生</w:t>
      </w:r>
      <w:r>
        <w:rPr>
          <w:rFonts w:ascii="仿宋_GB2312" w:hAnsi="Calibri" w:eastAsia="仿宋_GB2312" w:cs="Times New Roman"/>
          <w:i w:val="0"/>
          <w:iCs w:val="0"/>
          <w:caps w:val="0"/>
          <w:color w:val="auto"/>
          <w:spacing w:val="0"/>
          <w:sz w:val="32"/>
          <w:szCs w:val="32"/>
          <w:highlight w:val="none"/>
          <w:shd w:val="clear" w:color="auto" w:fill="auto"/>
        </w:rPr>
        <w:t>模式下鱼菜营养耦合度低、商品鱼高效养殖不成熟以及综合收益差、智能化水平低等问题</w:t>
      </w:r>
      <w:r>
        <w:rPr>
          <w:rFonts w:hint="eastAsia" w:ascii="仿宋_GB2312" w:eastAsia="仿宋_GB2312" w:cs="Times New Roman"/>
          <w:i w:val="0"/>
          <w:iCs w:val="0"/>
          <w:caps w:val="0"/>
          <w:color w:val="auto"/>
          <w:spacing w:val="0"/>
          <w:sz w:val="32"/>
          <w:szCs w:val="32"/>
          <w:highlight w:val="none"/>
          <w:shd w:val="clear" w:color="auto" w:fill="auto"/>
          <w:lang w:eastAsia="zh-CN"/>
        </w:rPr>
        <w:t>，</w:t>
      </w:r>
      <w:r>
        <w:rPr>
          <w:rFonts w:ascii="仿宋_GB2312" w:hAnsi="Calibri" w:eastAsia="仿宋_GB2312" w:cs="Times New Roman"/>
          <w:i w:val="0"/>
          <w:iCs w:val="0"/>
          <w:caps w:val="0"/>
          <w:color w:val="auto"/>
          <w:spacing w:val="0"/>
          <w:sz w:val="32"/>
          <w:szCs w:val="32"/>
          <w:highlight w:val="none"/>
          <w:shd w:val="clear" w:color="auto" w:fill="auto"/>
        </w:rPr>
        <w:t>研究适合北京地区应用的大棚内鱼菜共生模式，搭建高互补性、不同种养组合、不同投建成本的高中低档工厂化循环水养殖与蔬菜种植综合系统</w:t>
      </w:r>
      <w:r>
        <w:rPr>
          <w:rFonts w:hint="eastAsia" w:ascii="仿宋_GB2312" w:hAnsi="Calibri" w:eastAsia="仿宋_GB2312" w:cs="Times New Roman"/>
          <w:i w:val="0"/>
          <w:iCs w:val="0"/>
          <w:caps w:val="0"/>
          <w:color w:val="auto"/>
          <w:spacing w:val="0"/>
          <w:sz w:val="32"/>
          <w:szCs w:val="32"/>
          <w:highlight w:val="none"/>
          <w:shd w:val="clear" w:color="auto" w:fill="auto"/>
          <w:lang w:eastAsia="zh-CN"/>
        </w:rPr>
        <w:t>，研发应用</w:t>
      </w:r>
      <w:r>
        <w:rPr>
          <w:rFonts w:ascii="仿宋_GB2312" w:hAnsi="Calibri" w:eastAsia="仿宋_GB2312" w:cs="Times New Roman"/>
          <w:i w:val="0"/>
          <w:iCs w:val="0"/>
          <w:caps w:val="0"/>
          <w:color w:val="auto"/>
          <w:spacing w:val="0"/>
          <w:sz w:val="32"/>
          <w:szCs w:val="32"/>
          <w:highlight w:val="none"/>
          <w:shd w:val="clear" w:color="auto" w:fill="auto"/>
        </w:rPr>
        <w:t>水体环境智能化控制系统、配套高附加值种养品种与技术</w:t>
      </w:r>
      <w:r>
        <w:rPr>
          <w:rFonts w:hint="eastAsia" w:ascii="仿宋_GB2312" w:hAnsi="Calibri" w:eastAsia="仿宋_GB2312" w:cs="Times New Roman"/>
          <w:i w:val="0"/>
          <w:iCs w:val="0"/>
          <w:caps w:val="0"/>
          <w:color w:val="auto"/>
          <w:spacing w:val="0"/>
          <w:sz w:val="32"/>
          <w:szCs w:val="32"/>
          <w:highlight w:val="none"/>
          <w:shd w:val="clear" w:color="auto" w:fill="auto"/>
          <w:lang w:eastAsia="zh-CN"/>
        </w:rPr>
        <w:t>以及</w:t>
      </w:r>
      <w:r>
        <w:rPr>
          <w:rFonts w:ascii="仿宋_GB2312" w:hAnsi="Calibri" w:eastAsia="仿宋_GB2312" w:cs="Times New Roman"/>
          <w:i w:val="0"/>
          <w:iCs w:val="0"/>
          <w:caps w:val="0"/>
          <w:color w:val="auto"/>
          <w:spacing w:val="0"/>
          <w:sz w:val="32"/>
          <w:szCs w:val="32"/>
          <w:highlight w:val="none"/>
          <w:shd w:val="clear" w:color="auto" w:fill="auto"/>
        </w:rPr>
        <w:t>城市综合智慧鱼菜管理控制平台等。</w:t>
      </w:r>
    </w:p>
    <w:p w14:paraId="1AAD82AE">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为解决鲟鱼苗种一年四季规模化繁育生产条件下的全年整体繁育效率不高、产后亲鱼易死亡等问题，重点开展雌雄亲鱼差异化营养强化、亲鱼低温培育优化、亲鱼微创或无创挑选、催产时机与剂量优化、亲鱼产后高效护理等技术的研发集成示范。</w:t>
      </w:r>
    </w:p>
    <w:p w14:paraId="70A1CD72">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四、兽医兽药（4项）</w:t>
      </w:r>
    </w:p>
    <w:p w14:paraId="13A4B4DB">
      <w:pPr>
        <w:keepNext w:val="0"/>
        <w:keepLines w:val="0"/>
        <w:widowControl w:val="0"/>
        <w:suppressLineNumbers w:val="0"/>
        <w:adjustRightInd w:val="0"/>
        <w:snapToGrid w:val="0"/>
        <w:spacing w:afterLines="0" w:line="560" w:lineRule="exact"/>
        <w:ind w:firstLine="640" w:firstLineChars="200"/>
        <w:jc w:val="both"/>
        <w:rPr>
          <w:rFonts w:hint="eastAsia" w:ascii="仿宋_GB2312" w:hAnsi="Calibri" w:eastAsia="仿宋_GB2312" w:cs="Times New Roman"/>
          <w:i w:val="0"/>
          <w:caps w:val="0"/>
          <w:color w:val="auto"/>
          <w:spacing w:val="0"/>
          <w:kern w:val="2"/>
          <w:sz w:val="32"/>
          <w:szCs w:val="32"/>
          <w:highlight w:val="none"/>
          <w:shd w:val="clear"/>
          <w:lang w:val="en-US" w:eastAsia="zh-CN" w:bidi="ar-SA"/>
        </w:rPr>
      </w:pPr>
      <w:r>
        <w:rPr>
          <w:rFonts w:hint="eastAsia" w:ascii="仿宋_GB2312" w:hAnsi="Calibri" w:eastAsia="仿宋_GB2312" w:cs="Times New Roman"/>
          <w:i w:val="0"/>
          <w:caps w:val="0"/>
          <w:color w:val="232930"/>
          <w:spacing w:val="0"/>
          <w:kern w:val="2"/>
          <w:sz w:val="32"/>
          <w:szCs w:val="32"/>
          <w:highlight w:val="none"/>
          <w:shd w:val="clear" w:fill="auto"/>
          <w:lang w:val="en-US" w:eastAsia="zh-CN" w:bidi="ar-SA"/>
        </w:rPr>
        <w:t xml:space="preserve">1.针对布鲁氏菌病对畜牧业及公共卫生安全危害，重点开展养殖场布病流行菌株调查，研究筛选新型DIVA疫苗，优化布病鉴别诊断技术和现场快检技术，集成养殖场生物安全技术体系，研究建立生物安全智慧监管系统，完善区域化布病防控技术规范，示范创建无布病生物安全隔离区或净化场。 </w:t>
      </w:r>
    </w:p>
    <w:p w14:paraId="5EE16601">
      <w:pPr>
        <w:keepNext w:val="0"/>
        <w:keepLines w:val="0"/>
        <w:widowControl w:val="0"/>
        <w:suppressLineNumbers w:val="0"/>
        <w:adjustRightInd w:val="0"/>
        <w:snapToGrid w:val="0"/>
        <w:spacing w:afterLines="0" w:line="560" w:lineRule="exact"/>
        <w:ind w:firstLine="640" w:firstLineChars="200"/>
        <w:jc w:val="both"/>
        <w:rPr>
          <w:rFonts w:hint="eastAsia" w:ascii="仿宋_GB2312" w:hAnsi="Calibri" w:eastAsia="仿宋_GB2312" w:cs="Times New Roman"/>
          <w:i w:val="0"/>
          <w:caps w:val="0"/>
          <w:color w:val="auto"/>
          <w:spacing w:val="0"/>
          <w:kern w:val="2"/>
          <w:sz w:val="32"/>
          <w:szCs w:val="32"/>
          <w:highlight w:val="none"/>
          <w:shd w:val="clear"/>
          <w:lang w:val="en-US" w:eastAsia="zh-CN" w:bidi="ar-SA"/>
        </w:rPr>
      </w:pPr>
      <w:r>
        <w:rPr>
          <w:rFonts w:hint="eastAsia" w:ascii="仿宋_GB2312" w:hAnsi="Calibri" w:eastAsia="仿宋_GB2312" w:cs="Times New Roman"/>
          <w:i w:val="0"/>
          <w:caps w:val="0"/>
          <w:color w:val="232930"/>
          <w:spacing w:val="0"/>
          <w:kern w:val="2"/>
          <w:sz w:val="32"/>
          <w:szCs w:val="32"/>
          <w:highlight w:val="none"/>
          <w:shd w:val="clear" w:fill="auto"/>
          <w:lang w:val="en-US" w:eastAsia="zh-CN" w:bidi="ar-SA"/>
        </w:rPr>
        <w:t xml:space="preserve">2.针对宠物人兽共患病常发、危害公共卫生安全等问题，重点开展常见宠物疫病宏基因测序，形成北京地区人兽共患病原基因数据库。针对北京地区常发的利什曼病、鹦鹉热衣原体、弓形虫病等人兽共患病建立便捷快检技术，并进行示范应用。 </w:t>
      </w:r>
    </w:p>
    <w:p w14:paraId="17E5FB88">
      <w:pPr>
        <w:keepNext w:val="0"/>
        <w:keepLines w:val="0"/>
        <w:widowControl w:val="0"/>
        <w:suppressLineNumbers w:val="0"/>
        <w:adjustRightInd w:val="0"/>
        <w:snapToGrid w:val="0"/>
        <w:spacing w:afterLines="0" w:line="560" w:lineRule="exact"/>
        <w:ind w:firstLine="640" w:firstLineChars="200"/>
        <w:jc w:val="both"/>
        <w:rPr>
          <w:rFonts w:hint="eastAsia" w:ascii="仿宋_GB2312" w:hAnsi="Calibri" w:eastAsia="仿宋_GB2312" w:cs="Times New Roman"/>
          <w:i w:val="0"/>
          <w:caps w:val="0"/>
          <w:color w:val="auto"/>
          <w:spacing w:val="0"/>
          <w:kern w:val="2"/>
          <w:sz w:val="32"/>
          <w:szCs w:val="32"/>
          <w:highlight w:val="none"/>
          <w:shd w:val="clear"/>
          <w:lang w:val="en-US" w:eastAsia="zh-CN" w:bidi="ar-SA"/>
        </w:rPr>
      </w:pPr>
      <w:r>
        <w:rPr>
          <w:rFonts w:hint="eastAsia" w:ascii="仿宋_GB2312" w:hAnsi="Calibri" w:eastAsia="仿宋_GB2312" w:cs="Times New Roman"/>
          <w:i w:val="0"/>
          <w:caps w:val="0"/>
          <w:color w:val="232930"/>
          <w:spacing w:val="0"/>
          <w:kern w:val="2"/>
          <w:sz w:val="32"/>
          <w:szCs w:val="32"/>
          <w:highlight w:val="none"/>
          <w:shd w:val="clear" w:fill="auto"/>
          <w:lang w:val="en-US" w:eastAsia="zh-CN" w:bidi="ar-SA"/>
        </w:rPr>
        <w:t xml:space="preserve">3.针对京郊夏季奶牛乳房炎等疾病高发、药物疗效低、细菌耐药性严重，冬季无有效消杀药物等核心问题，重点开展奶牛源病原菌和抗药基因监测，创建奶牛专用药物智能化筛选平台，基于药物精准递送和靶向控释技术，创制奶牛专用安全高效、低残留、低成本的抗耐药新兽药并进行示范应用。 </w:t>
      </w:r>
    </w:p>
    <w:p w14:paraId="541064A6">
      <w:pPr>
        <w:keepNext w:val="0"/>
        <w:keepLines w:val="0"/>
        <w:widowControl w:val="0"/>
        <w:suppressLineNumbers w:val="0"/>
        <w:adjustRightInd w:val="0"/>
        <w:snapToGrid w:val="0"/>
        <w:spacing w:afterLines="0" w:line="560" w:lineRule="exact"/>
        <w:ind w:firstLine="640" w:firstLineChars="200"/>
        <w:jc w:val="both"/>
        <w:rPr>
          <w:rFonts w:hint="eastAsia" w:ascii="仿宋_GB2312" w:hAnsi="Calibri" w:eastAsia="仿宋_GB2312" w:cs="Times New Roman"/>
          <w:color w:val="auto"/>
          <w:sz w:val="32"/>
          <w:szCs w:val="32"/>
          <w:highlight w:val="none"/>
        </w:rPr>
      </w:pPr>
      <w:r>
        <w:rPr>
          <w:rFonts w:hint="eastAsia" w:ascii="仿宋_GB2312" w:hAnsi="Calibri" w:eastAsia="仿宋_GB2312" w:cs="Times New Roman"/>
          <w:i w:val="0"/>
          <w:caps w:val="0"/>
          <w:color w:val="232930"/>
          <w:spacing w:val="0"/>
          <w:kern w:val="2"/>
          <w:sz w:val="32"/>
          <w:szCs w:val="32"/>
          <w:highlight w:val="none"/>
          <w:shd w:val="clear" w:fill="auto"/>
          <w:lang w:val="en-US" w:eastAsia="zh-CN" w:bidi="ar-SA"/>
        </w:rPr>
        <w:t>4.针对鸡、鸭、鸽等疫病控制难题，重点开展禽坦布苏病毒疫苗及配套鉴别诊断技术开发，种鸡场支原体病等快检试纸条开发，鸽新城疫疫苗及诊断技术开发，种鸡场禽白血病/鸡白痢（两“白”）等净化技术体系集成开发与示范等。</w:t>
      </w:r>
    </w:p>
    <w:p w14:paraId="26F36466">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五、农业信息化（3项）</w:t>
      </w:r>
    </w:p>
    <w:p w14:paraId="27552C96">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hAnsi="Calibri" w:eastAsia="仿宋_GB2312" w:cs="Times New Roman"/>
          <w:color w:val="auto"/>
          <w:kern w:val="2"/>
          <w:sz w:val="32"/>
          <w:szCs w:val="32"/>
          <w:highlight w:val="none"/>
          <w:lang w:val="en-US" w:eastAsia="zh-CN" w:bidi="ar-SA"/>
        </w:rPr>
        <w:t>1.为解决乡村产业、乡村建设、乡村治理的数字化管理效能差、精细化程度不高等问题，开展乡村场景与物联网、互联网</w:t>
      </w:r>
      <w:r>
        <w:rPr>
          <w:rFonts w:hint="eastAsia" w:ascii="仿宋_GB2312" w:eastAsia="仿宋_GB2312" w:cs="Times New Roman"/>
          <w:color w:val="auto"/>
          <w:kern w:val="2"/>
          <w:sz w:val="32"/>
          <w:szCs w:val="32"/>
          <w:highlight w:val="none"/>
          <w:lang w:val="en-US" w:eastAsia="zh-CN" w:bidi="ar-SA"/>
        </w:rPr>
        <w:t>智能</w:t>
      </w:r>
      <w:r>
        <w:rPr>
          <w:rFonts w:hint="eastAsia" w:ascii="仿宋_GB2312" w:hAnsi="Calibri" w:eastAsia="仿宋_GB2312" w:cs="Times New Roman"/>
          <w:color w:val="auto"/>
          <w:kern w:val="2"/>
          <w:sz w:val="32"/>
          <w:szCs w:val="32"/>
          <w:highlight w:val="none"/>
          <w:lang w:val="en-US" w:eastAsia="zh-CN" w:bidi="ar-SA"/>
        </w:rPr>
        <w:t>设备集成应用技术研究，</w:t>
      </w:r>
      <w:r>
        <w:rPr>
          <w:rFonts w:hint="eastAsia" w:ascii="仿宋_GB2312" w:eastAsia="仿宋_GB2312" w:cs="Times New Roman"/>
          <w:color w:val="auto"/>
          <w:kern w:val="2"/>
          <w:sz w:val="32"/>
          <w:szCs w:val="32"/>
          <w:highlight w:val="none"/>
          <w:lang w:val="en-US" w:eastAsia="zh-CN" w:bidi="ar-SA"/>
        </w:rPr>
        <w:t>着眼功能</w:t>
      </w:r>
      <w:r>
        <w:rPr>
          <w:rFonts w:hint="eastAsia" w:ascii="仿宋_GB2312" w:hAnsi="Calibri" w:eastAsia="仿宋_GB2312" w:cs="Times New Roman"/>
          <w:i w:val="0"/>
          <w:caps w:val="0"/>
          <w:color w:val="auto"/>
          <w:spacing w:val="0"/>
          <w:kern w:val="0"/>
          <w:sz w:val="32"/>
          <w:szCs w:val="32"/>
          <w:highlight w:val="none"/>
          <w:shd w:val="clear" w:color="auto" w:fill="auto"/>
          <w:lang w:val="en-US" w:eastAsia="zh-CN" w:bidi="ar"/>
        </w:rPr>
        <w:t>“实用便捷”</w:t>
      </w:r>
      <w:r>
        <w:rPr>
          <w:rFonts w:hint="eastAsia" w:ascii="仿宋_GB2312" w:eastAsia="仿宋_GB2312" w:cs="Times New Roman"/>
          <w:i w:val="0"/>
          <w:caps w:val="0"/>
          <w:color w:val="auto"/>
          <w:spacing w:val="0"/>
          <w:kern w:val="0"/>
          <w:sz w:val="32"/>
          <w:szCs w:val="32"/>
          <w:highlight w:val="none"/>
          <w:shd w:val="clear" w:color="auto" w:fill="auto"/>
          <w:lang w:val="en-US" w:eastAsia="zh-CN" w:bidi="ar"/>
        </w:rPr>
        <w:t>，升级</w:t>
      </w:r>
      <w:r>
        <w:rPr>
          <w:rFonts w:hint="eastAsia" w:ascii="仿宋_GB2312" w:hAnsi="Calibri" w:eastAsia="仿宋_GB2312" w:cs="Times New Roman"/>
          <w:color w:val="auto"/>
          <w:kern w:val="2"/>
          <w:sz w:val="32"/>
          <w:szCs w:val="32"/>
          <w:highlight w:val="none"/>
          <w:lang w:val="en-US" w:eastAsia="zh-CN" w:bidi="ar-SA"/>
        </w:rPr>
        <w:t>完善“数字京村”</w:t>
      </w:r>
      <w:r>
        <w:rPr>
          <w:rFonts w:hint="eastAsia" w:ascii="仿宋_GB2312" w:eastAsia="仿宋_GB2312" w:cs="Times New Roman"/>
          <w:color w:val="auto"/>
          <w:kern w:val="2"/>
          <w:sz w:val="32"/>
          <w:szCs w:val="32"/>
          <w:highlight w:val="none"/>
          <w:lang w:val="en-US" w:eastAsia="zh-CN" w:bidi="ar-SA"/>
        </w:rPr>
        <w:t>（北京市数字乡村大脑）</w:t>
      </w:r>
      <w:r>
        <w:rPr>
          <w:rFonts w:hint="eastAsia" w:ascii="仿宋_GB2312" w:hAnsi="Calibri" w:eastAsia="仿宋_GB2312" w:cs="Times New Roman"/>
          <w:color w:val="auto"/>
          <w:kern w:val="2"/>
          <w:sz w:val="32"/>
          <w:szCs w:val="32"/>
          <w:highlight w:val="none"/>
          <w:lang w:val="en-US" w:eastAsia="zh-CN" w:bidi="ar-SA"/>
        </w:rPr>
        <w:t>平台，</w:t>
      </w:r>
      <w:r>
        <w:rPr>
          <w:rFonts w:hint="eastAsia" w:ascii="仿宋_GB2312" w:eastAsia="仿宋_GB2312" w:cs="Times New Roman"/>
          <w:color w:val="auto"/>
          <w:kern w:val="2"/>
          <w:sz w:val="32"/>
          <w:szCs w:val="32"/>
          <w:highlight w:val="none"/>
          <w:lang w:val="en-US" w:eastAsia="zh-CN" w:bidi="ar-SA"/>
        </w:rPr>
        <w:t>在“百千工程”乡村振兴示范村</w:t>
      </w:r>
      <w:r>
        <w:rPr>
          <w:rFonts w:hint="eastAsia" w:ascii="仿宋_GB2312" w:hAnsi="Calibri" w:eastAsia="仿宋_GB2312" w:cs="Times New Roman"/>
          <w:color w:val="auto"/>
          <w:kern w:val="2"/>
          <w:sz w:val="32"/>
          <w:szCs w:val="32"/>
          <w:highlight w:val="none"/>
          <w:lang w:val="en-US" w:eastAsia="zh-CN" w:bidi="ar-SA"/>
        </w:rPr>
        <w:t>开展乡村数字治理、乡村数字惠民服务、乡村数字富民等</w:t>
      </w:r>
      <w:r>
        <w:rPr>
          <w:rFonts w:hint="eastAsia" w:ascii="仿宋_GB2312" w:eastAsia="仿宋_GB2312" w:cs="Times New Roman"/>
          <w:color w:val="auto"/>
          <w:kern w:val="2"/>
          <w:sz w:val="32"/>
          <w:szCs w:val="32"/>
          <w:highlight w:val="none"/>
          <w:lang w:val="en-US" w:eastAsia="zh-CN" w:bidi="ar-SA"/>
        </w:rPr>
        <w:t>数字化管理</w:t>
      </w:r>
      <w:r>
        <w:rPr>
          <w:rFonts w:hint="eastAsia" w:ascii="仿宋_GB2312" w:hAnsi="Calibri" w:eastAsia="仿宋_GB2312" w:cs="Times New Roman"/>
          <w:color w:val="auto"/>
          <w:kern w:val="2"/>
          <w:sz w:val="32"/>
          <w:szCs w:val="32"/>
          <w:highlight w:val="none"/>
          <w:lang w:val="en-US" w:eastAsia="zh-CN" w:bidi="ar-SA"/>
        </w:rPr>
        <w:t>技术</w:t>
      </w:r>
      <w:r>
        <w:rPr>
          <w:rFonts w:hint="eastAsia" w:ascii="仿宋_GB2312" w:eastAsia="仿宋_GB2312" w:cs="Times New Roman"/>
          <w:color w:val="auto"/>
          <w:kern w:val="2"/>
          <w:sz w:val="32"/>
          <w:szCs w:val="32"/>
          <w:highlight w:val="none"/>
          <w:lang w:val="en-US" w:eastAsia="zh-CN" w:bidi="ar-SA"/>
        </w:rPr>
        <w:t>和智能设备集成</w:t>
      </w:r>
      <w:r>
        <w:rPr>
          <w:rFonts w:hint="eastAsia" w:ascii="仿宋_GB2312" w:hAnsi="Calibri" w:eastAsia="仿宋_GB2312" w:cs="Times New Roman"/>
          <w:color w:val="auto"/>
          <w:kern w:val="2"/>
          <w:sz w:val="32"/>
          <w:szCs w:val="32"/>
          <w:highlight w:val="none"/>
          <w:lang w:val="en-US" w:eastAsia="zh-CN" w:bidi="ar-SA"/>
        </w:rPr>
        <w:t>应用，</w:t>
      </w:r>
      <w:r>
        <w:rPr>
          <w:rFonts w:hint="eastAsia" w:ascii="仿宋_GB2312" w:eastAsia="仿宋_GB2312"/>
          <w:kern w:val="0"/>
          <w:sz w:val="32"/>
          <w:szCs w:val="32"/>
          <w:highlight w:val="none"/>
          <w:lang w:val="en-US" w:eastAsia="zh-CN"/>
        </w:rPr>
        <w:t>打造数字乡村示范样板，</w:t>
      </w:r>
      <w:r>
        <w:rPr>
          <w:rFonts w:hint="eastAsia" w:ascii="仿宋_GB2312" w:hAnsi="Calibri" w:eastAsia="仿宋_GB2312" w:cs="Times New Roman"/>
          <w:color w:val="auto"/>
          <w:kern w:val="2"/>
          <w:sz w:val="32"/>
          <w:szCs w:val="32"/>
          <w:highlight w:val="none"/>
          <w:lang w:val="en-US" w:eastAsia="zh-CN" w:bidi="ar-SA"/>
        </w:rPr>
        <w:t>形成</w:t>
      </w:r>
      <w:r>
        <w:rPr>
          <w:rFonts w:hint="eastAsia" w:ascii="仿宋_GB2312" w:eastAsia="仿宋_GB2312" w:cs="Times New Roman"/>
          <w:color w:val="auto"/>
          <w:kern w:val="2"/>
          <w:sz w:val="32"/>
          <w:szCs w:val="32"/>
          <w:highlight w:val="none"/>
          <w:lang w:val="en-US" w:eastAsia="zh-CN" w:bidi="ar-SA"/>
        </w:rPr>
        <w:t>北京市</w:t>
      </w:r>
      <w:r>
        <w:rPr>
          <w:rFonts w:hint="eastAsia" w:ascii="仿宋_GB2312" w:hAnsi="Calibri" w:eastAsia="仿宋_GB2312" w:cs="Times New Roman"/>
          <w:color w:val="auto"/>
          <w:kern w:val="2"/>
          <w:sz w:val="32"/>
          <w:szCs w:val="32"/>
          <w:highlight w:val="none"/>
          <w:lang w:val="en-US" w:eastAsia="zh-CN" w:bidi="ar-SA"/>
        </w:rPr>
        <w:t>数字乡村大脑建设标准规范。</w:t>
      </w:r>
    </w:p>
    <w:p w14:paraId="24A0CCEF">
      <w:pPr>
        <w:keepNext w:val="0"/>
        <w:keepLines w:val="0"/>
        <w:pageBreakBefore w:val="0"/>
        <w:widowControl/>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2.为</w:t>
      </w:r>
      <w:r>
        <w:rPr>
          <w:rFonts w:hint="eastAsia" w:ascii="仿宋_GB2312" w:hAnsi="Calibri" w:eastAsia="仿宋_GB2312" w:cs="Times New Roman"/>
          <w:color w:val="auto"/>
          <w:kern w:val="2"/>
          <w:sz w:val="32"/>
          <w:szCs w:val="32"/>
          <w:highlight w:val="none"/>
          <w:lang w:val="en-US" w:eastAsia="zh-CN" w:bidi="ar-SA"/>
        </w:rPr>
        <w:t>解决</w:t>
      </w:r>
      <w:r>
        <w:rPr>
          <w:rFonts w:hint="eastAsia" w:ascii="仿宋_GB2312" w:eastAsia="仿宋_GB2312" w:cs="Times New Roman"/>
          <w:color w:val="auto"/>
          <w:kern w:val="2"/>
          <w:sz w:val="32"/>
          <w:szCs w:val="32"/>
          <w:highlight w:val="none"/>
          <w:lang w:val="en-US" w:eastAsia="zh-CN" w:bidi="ar-SA"/>
        </w:rPr>
        <w:t>蔬菜、畜禽</w:t>
      </w:r>
      <w:r>
        <w:rPr>
          <w:rFonts w:hint="eastAsia" w:ascii="仿宋_GB2312" w:hAnsi="Calibri" w:eastAsia="仿宋_GB2312" w:cs="Times New Roman"/>
          <w:color w:val="auto"/>
          <w:kern w:val="2"/>
          <w:sz w:val="32"/>
          <w:szCs w:val="32"/>
          <w:highlight w:val="none"/>
          <w:lang w:val="en-US" w:eastAsia="zh-CN" w:bidi="ar-SA"/>
        </w:rPr>
        <w:t>农产品市场监测预警</w:t>
      </w:r>
      <w:r>
        <w:rPr>
          <w:rFonts w:hint="eastAsia" w:ascii="仿宋_GB2312" w:eastAsia="仿宋_GB2312" w:cs="Times New Roman"/>
          <w:color w:val="auto"/>
          <w:kern w:val="2"/>
          <w:sz w:val="32"/>
          <w:szCs w:val="32"/>
          <w:highlight w:val="none"/>
          <w:lang w:val="en-US" w:eastAsia="zh-CN" w:bidi="ar-SA"/>
        </w:rPr>
        <w:t>数据支撑不足、预警能力需要提升</w:t>
      </w:r>
      <w:r>
        <w:rPr>
          <w:rFonts w:hint="eastAsia" w:ascii="仿宋_GB2312" w:hAnsi="Calibri" w:eastAsia="仿宋_GB2312" w:cs="Times New Roman"/>
          <w:color w:val="auto"/>
          <w:kern w:val="2"/>
          <w:sz w:val="32"/>
          <w:szCs w:val="32"/>
          <w:highlight w:val="none"/>
          <w:lang w:val="en-US" w:eastAsia="zh-CN" w:bidi="ar-SA"/>
        </w:rPr>
        <w:t>、指导</w:t>
      </w:r>
      <w:r>
        <w:rPr>
          <w:rFonts w:hint="eastAsia" w:ascii="仿宋_GB2312" w:eastAsia="仿宋_GB2312" w:cs="Times New Roman"/>
          <w:color w:val="auto"/>
          <w:kern w:val="2"/>
          <w:sz w:val="32"/>
          <w:szCs w:val="32"/>
          <w:highlight w:val="none"/>
          <w:lang w:val="en-US" w:eastAsia="zh-CN" w:bidi="ar-SA"/>
        </w:rPr>
        <w:t>本地农业</w:t>
      </w:r>
      <w:r>
        <w:rPr>
          <w:rFonts w:hint="eastAsia" w:ascii="仿宋_GB2312" w:hAnsi="Calibri" w:eastAsia="仿宋_GB2312" w:cs="Times New Roman"/>
          <w:color w:val="auto"/>
          <w:kern w:val="2"/>
          <w:sz w:val="32"/>
          <w:szCs w:val="32"/>
          <w:highlight w:val="none"/>
          <w:lang w:val="en-US" w:eastAsia="zh-CN" w:bidi="ar-SA"/>
        </w:rPr>
        <w:t>生产不够等问题，开展产销大数据获取与智能处理技术研究，</w:t>
      </w:r>
      <w:r>
        <w:rPr>
          <w:rFonts w:hint="eastAsia" w:ascii="仿宋_GB2312" w:eastAsia="仿宋_GB2312" w:cs="Times New Roman"/>
          <w:color w:val="auto"/>
          <w:kern w:val="2"/>
          <w:sz w:val="32"/>
          <w:szCs w:val="32"/>
          <w:highlight w:val="none"/>
          <w:lang w:val="en-US" w:eastAsia="zh-CN" w:bidi="ar-SA"/>
        </w:rPr>
        <w:t>集成开发</w:t>
      </w:r>
      <w:r>
        <w:rPr>
          <w:rFonts w:hint="eastAsia" w:ascii="仿宋_GB2312" w:hAnsi="Calibri" w:eastAsia="仿宋_GB2312" w:cs="Times New Roman"/>
          <w:color w:val="auto"/>
          <w:kern w:val="2"/>
          <w:sz w:val="32"/>
          <w:szCs w:val="32"/>
          <w:highlight w:val="none"/>
          <w:lang w:val="en-US" w:eastAsia="zh-CN" w:bidi="ar-SA"/>
        </w:rPr>
        <w:t>基于大数据</w:t>
      </w:r>
      <w:r>
        <w:rPr>
          <w:rFonts w:hint="eastAsia" w:ascii="仿宋_GB2312" w:eastAsia="仿宋_GB2312" w:cs="Times New Roman"/>
          <w:color w:val="auto"/>
          <w:kern w:val="2"/>
          <w:sz w:val="32"/>
          <w:szCs w:val="32"/>
          <w:highlight w:val="none"/>
          <w:lang w:val="en-US" w:eastAsia="zh-CN" w:bidi="ar-SA"/>
        </w:rPr>
        <w:t>、深度学习等</w:t>
      </w:r>
      <w:r>
        <w:rPr>
          <w:rFonts w:hint="eastAsia" w:ascii="仿宋_GB2312" w:hAnsi="Calibri" w:eastAsia="仿宋_GB2312" w:cs="Times New Roman"/>
          <w:color w:val="auto"/>
          <w:kern w:val="2"/>
          <w:sz w:val="32"/>
          <w:szCs w:val="32"/>
          <w:highlight w:val="none"/>
          <w:lang w:val="en-US" w:eastAsia="zh-CN" w:bidi="ar-SA"/>
        </w:rPr>
        <w:t>的供需监测、农产品量价预测预警模型，</w:t>
      </w:r>
      <w:r>
        <w:rPr>
          <w:rFonts w:hint="eastAsia" w:ascii="仿宋_GB2312" w:eastAsia="仿宋_GB2312" w:cs="Times New Roman"/>
          <w:color w:val="auto"/>
          <w:kern w:val="2"/>
          <w:sz w:val="32"/>
          <w:szCs w:val="32"/>
          <w:highlight w:val="none"/>
          <w:lang w:val="en-US" w:eastAsia="zh-CN" w:bidi="ar-SA"/>
        </w:rPr>
        <w:t>形成智能数据服务产品，</w:t>
      </w:r>
      <w:r>
        <w:rPr>
          <w:rFonts w:hint="eastAsia" w:ascii="仿宋_GB2312" w:hAnsi="Calibri" w:eastAsia="仿宋_GB2312" w:cs="Times New Roman"/>
          <w:color w:val="auto"/>
          <w:kern w:val="2"/>
          <w:sz w:val="32"/>
          <w:szCs w:val="32"/>
          <w:highlight w:val="none"/>
          <w:lang w:val="en-US" w:eastAsia="zh-CN" w:bidi="ar-SA"/>
        </w:rPr>
        <w:t>并应用到北京市乡村振兴大数据平台，</w:t>
      </w:r>
      <w:r>
        <w:rPr>
          <w:rFonts w:hint="eastAsia" w:ascii="仿宋_GB2312" w:eastAsia="仿宋_GB2312" w:cs="Times New Roman"/>
          <w:color w:val="auto"/>
          <w:kern w:val="2"/>
          <w:sz w:val="32"/>
          <w:szCs w:val="32"/>
          <w:highlight w:val="none"/>
          <w:lang w:val="en-US" w:eastAsia="zh-CN" w:bidi="ar-SA"/>
        </w:rPr>
        <w:t>支撑决策、指导生产</w:t>
      </w:r>
      <w:r>
        <w:rPr>
          <w:rFonts w:hint="eastAsia" w:ascii="仿宋_GB2312" w:hAnsi="Calibri" w:eastAsia="仿宋_GB2312" w:cs="Times New Roman"/>
          <w:color w:val="auto"/>
          <w:kern w:val="2"/>
          <w:sz w:val="32"/>
          <w:szCs w:val="32"/>
          <w:highlight w:val="none"/>
          <w:lang w:val="en-US" w:eastAsia="zh-CN" w:bidi="ar-SA"/>
        </w:rPr>
        <w:t>。</w:t>
      </w:r>
    </w:p>
    <w:p w14:paraId="41B7E291">
      <w:pPr>
        <w:keepNext w:val="0"/>
        <w:keepLines w:val="0"/>
        <w:pageBreakBefore w:val="0"/>
        <w:widowControl/>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3.为</w:t>
      </w:r>
      <w:r>
        <w:rPr>
          <w:rFonts w:hint="eastAsia" w:ascii="仿宋_GB2312" w:hAnsi="Calibri" w:eastAsia="仿宋_GB2312" w:cs="Times New Roman"/>
          <w:color w:val="auto"/>
          <w:kern w:val="2"/>
          <w:sz w:val="32"/>
          <w:szCs w:val="32"/>
          <w:highlight w:val="none"/>
          <w:lang w:val="en-US" w:eastAsia="zh-CN" w:bidi="ar-SA"/>
        </w:rPr>
        <w:t>解决北京市乡村振兴大数据平台数据挖掘深度不够、综合利用不足、效率不高等问题，应用人工智能、深度学习、大模型、知识图谱</w:t>
      </w:r>
      <w:r>
        <w:rPr>
          <w:rFonts w:hint="eastAsia" w:ascii="仿宋_GB2312" w:eastAsia="仿宋_GB2312" w:cs="Times New Roman"/>
          <w:color w:val="auto"/>
          <w:kern w:val="2"/>
          <w:sz w:val="32"/>
          <w:szCs w:val="32"/>
          <w:highlight w:val="none"/>
          <w:lang w:val="en-US" w:eastAsia="zh-CN" w:bidi="ar-SA"/>
        </w:rPr>
        <w:t>、</w:t>
      </w:r>
      <w:r>
        <w:rPr>
          <w:rFonts w:hint="eastAsia" w:ascii="仿宋_GB2312" w:eastAsia="仿宋_GB2312"/>
          <w:sz w:val="32"/>
          <w:szCs w:val="32"/>
          <w:highlight w:val="none"/>
          <w:lang w:val="en-US" w:eastAsia="zh-CN"/>
        </w:rPr>
        <w:t>检索增强（RAG）</w:t>
      </w:r>
      <w:r>
        <w:rPr>
          <w:rFonts w:hint="eastAsia" w:ascii="仿宋_GB2312" w:hAnsi="Calibri" w:eastAsia="仿宋_GB2312" w:cs="Times New Roman"/>
          <w:color w:val="auto"/>
          <w:kern w:val="2"/>
          <w:sz w:val="32"/>
          <w:szCs w:val="32"/>
          <w:highlight w:val="none"/>
          <w:lang w:val="en-US" w:eastAsia="zh-CN" w:bidi="ar-SA"/>
        </w:rPr>
        <w:t>等技术，</w:t>
      </w:r>
      <w:r>
        <w:rPr>
          <w:rFonts w:hint="eastAsia" w:ascii="仿宋_GB2312" w:eastAsia="仿宋_GB2312" w:cs="Times New Roman"/>
          <w:color w:val="auto"/>
          <w:kern w:val="2"/>
          <w:sz w:val="32"/>
          <w:szCs w:val="32"/>
          <w:highlight w:val="none"/>
          <w:lang w:val="en-US" w:eastAsia="zh-CN" w:bidi="ar-SA"/>
        </w:rPr>
        <w:t>在</w:t>
      </w:r>
      <w:r>
        <w:rPr>
          <w:rFonts w:hint="eastAsia" w:ascii="仿宋_GB2312" w:hAnsi="Calibri" w:eastAsia="仿宋_GB2312" w:cs="Times New Roman"/>
          <w:color w:val="auto"/>
          <w:kern w:val="2"/>
          <w:sz w:val="32"/>
          <w:szCs w:val="32"/>
          <w:highlight w:val="none"/>
          <w:lang w:val="en-US" w:eastAsia="zh-CN" w:bidi="ar-SA"/>
        </w:rPr>
        <w:t>北京市乡村振兴大数据平台</w:t>
      </w:r>
      <w:r>
        <w:rPr>
          <w:rFonts w:hint="eastAsia" w:ascii="仿宋_GB2312" w:eastAsia="仿宋_GB2312" w:cs="Times New Roman"/>
          <w:color w:val="auto"/>
          <w:kern w:val="2"/>
          <w:sz w:val="32"/>
          <w:szCs w:val="32"/>
          <w:highlight w:val="none"/>
          <w:lang w:val="en-US" w:eastAsia="zh-CN" w:bidi="ar-SA"/>
        </w:rPr>
        <w:t>利用开源AI大模型进行本地化改造、部署和训练，生成</w:t>
      </w:r>
      <w:r>
        <w:rPr>
          <w:rFonts w:hint="eastAsia" w:ascii="仿宋_GB2312" w:eastAsia="仿宋_GB2312"/>
          <w:sz w:val="32"/>
          <w:szCs w:val="32"/>
          <w:highlight w:val="none"/>
          <w:lang w:val="en-US" w:eastAsia="zh-CN"/>
        </w:rPr>
        <w:t>平台实用大模型</w:t>
      </w:r>
      <w:r>
        <w:rPr>
          <w:rFonts w:hint="eastAsia" w:ascii="仿宋_GB2312" w:eastAsia="仿宋_GB2312" w:cs="Times New Roman"/>
          <w:color w:val="auto"/>
          <w:kern w:val="2"/>
          <w:sz w:val="32"/>
          <w:szCs w:val="32"/>
          <w:highlight w:val="none"/>
          <w:lang w:val="en-US" w:eastAsia="zh-CN" w:bidi="ar-SA"/>
        </w:rPr>
        <w:t>，</w:t>
      </w:r>
      <w:r>
        <w:rPr>
          <w:rFonts w:hint="eastAsia" w:ascii="仿宋_GB2312" w:hAnsi="Calibri" w:eastAsia="仿宋_GB2312" w:cs="Times New Roman"/>
          <w:color w:val="auto"/>
          <w:kern w:val="2"/>
          <w:sz w:val="32"/>
          <w:szCs w:val="32"/>
          <w:highlight w:val="none"/>
          <w:lang w:val="en-US" w:eastAsia="zh-CN" w:bidi="ar-SA"/>
        </w:rPr>
        <w:t>实现</w:t>
      </w:r>
      <w:r>
        <w:rPr>
          <w:rFonts w:hint="eastAsia" w:ascii="仿宋_GB2312" w:eastAsia="仿宋_GB2312" w:cs="Times New Roman"/>
          <w:color w:val="auto"/>
          <w:kern w:val="2"/>
          <w:sz w:val="32"/>
          <w:szCs w:val="32"/>
          <w:highlight w:val="none"/>
          <w:lang w:val="en-US" w:eastAsia="zh-CN" w:bidi="ar-SA"/>
        </w:rPr>
        <w:t>数据</w:t>
      </w:r>
      <w:r>
        <w:rPr>
          <w:rFonts w:hint="eastAsia" w:ascii="仿宋_GB2312" w:hAnsi="Calibri" w:eastAsia="仿宋_GB2312" w:cs="Times New Roman"/>
          <w:color w:val="auto"/>
          <w:kern w:val="2"/>
          <w:sz w:val="32"/>
          <w:szCs w:val="32"/>
          <w:highlight w:val="none"/>
          <w:lang w:val="en-US" w:eastAsia="zh-CN" w:bidi="ar-SA"/>
        </w:rPr>
        <w:t>智能挖掘、清洗、分析、咨询等服务。</w:t>
      </w:r>
    </w:p>
    <w:p w14:paraId="3435FAC2">
      <w:pPr>
        <w:pStyle w:val="4"/>
        <w:adjustRightInd w:val="0"/>
        <w:snapToGrid w:val="0"/>
        <w:spacing w:after="0" w:afterLines="0" w:line="560" w:lineRule="exact"/>
        <w:ind w:left="0" w:leftChars="0" w:firstLine="640" w:firstLineChars="200"/>
        <w:rPr>
          <w:rFonts w:hint="eastAsia" w:ascii="CESI楷体-GB2312" w:hAnsi="CESI楷体-GB2312" w:eastAsia="CESI楷体-GB2312" w:cs="CESI楷体-GB2312"/>
          <w:b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六、农机装备（3项）</w:t>
      </w:r>
    </w:p>
    <w:p w14:paraId="1C639516">
      <w:pPr>
        <w:adjustRightInd w:val="0"/>
        <w:snapToGrid w:val="0"/>
        <w:spacing w:afterLines="0"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eastAsia="仿宋_GB2312" w:cs="Times New Roman"/>
          <w:color w:val="auto"/>
          <w:kern w:val="2"/>
          <w:sz w:val="32"/>
          <w:szCs w:val="32"/>
          <w:highlight w:val="none"/>
          <w:lang w:val="en-US" w:eastAsia="zh-CN" w:bidi="ar-SA"/>
        </w:rPr>
        <w:t>1</w:t>
      </w:r>
      <w:r>
        <w:rPr>
          <w:rFonts w:hint="eastAsia" w:ascii="仿宋_GB2312" w:hAnsi="Calibri" w:eastAsia="仿宋_GB2312" w:cs="Times New Roman"/>
          <w:color w:val="auto"/>
          <w:kern w:val="2"/>
          <w:sz w:val="32"/>
          <w:szCs w:val="32"/>
          <w:highlight w:val="none"/>
          <w:lang w:val="en-US" w:eastAsia="zh-CN" w:bidi="ar-SA"/>
        </w:rPr>
        <w:t>.为</w:t>
      </w:r>
      <w:r>
        <w:rPr>
          <w:rFonts w:hint="eastAsia" w:ascii="仿宋_GB2312" w:hAnsi="仿宋_GB2312" w:eastAsia="仿宋_GB2312" w:cs="仿宋_GB2312"/>
          <w:sz w:val="32"/>
          <w:szCs w:val="32"/>
          <w:highlight w:val="none"/>
          <w:lang w:val="en-US" w:eastAsia="zh-CN"/>
        </w:rPr>
        <w:t>解决设施农业机械化智能化装备集成应用不足、小型电气化农机应用空白等问题，筛选引进先进适用的装备和技术，进行试验示范。开展育苗、嫁接、起垄、移栽、水肥药一体化、采（收）运等关键环节智能化和电气化装备研究与集成应用，开展数据监测和智能装备融合应用技术研究</w:t>
      </w:r>
      <w:r>
        <w:rPr>
          <w:rFonts w:hint="eastAsia" w:ascii="仿宋_GB2312" w:eastAsia="仿宋_GB2312" w:cs="Times New Roman"/>
          <w:color w:val="auto"/>
          <w:kern w:val="2"/>
          <w:sz w:val="32"/>
          <w:szCs w:val="32"/>
          <w:highlight w:val="none"/>
          <w:lang w:val="en-US" w:eastAsia="zh-CN" w:bidi="ar-SA"/>
        </w:rPr>
        <w:t>，</w:t>
      </w:r>
      <w:r>
        <w:rPr>
          <w:rFonts w:hint="eastAsia" w:ascii="仿宋_GB2312" w:hAnsi="仿宋_GB2312" w:eastAsia="仿宋_GB2312" w:cs="仿宋_GB2312"/>
          <w:sz w:val="32"/>
          <w:szCs w:val="32"/>
          <w:highlight w:val="none"/>
          <w:lang w:val="en-US" w:eastAsia="zh-CN"/>
        </w:rPr>
        <w:t>打造典型样板。</w:t>
      </w:r>
    </w:p>
    <w:p w14:paraId="371AFCAD">
      <w:pPr>
        <w:widowControl/>
        <w:adjustRightInd w:val="0"/>
        <w:snapToGrid w:val="0"/>
        <w:spacing w:afterLines="0"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.为解决玉米、小麦生产装备智能化程度不高、作业质量监测和控制水平不高、技术集成应用不足等问题，</w:t>
      </w:r>
      <w:r>
        <w:rPr>
          <w:rFonts w:hint="eastAsia" w:ascii="仿宋_GB2312" w:eastAsia="仿宋_GB2312" w:cs="Times New Roman"/>
          <w:color w:val="auto"/>
          <w:kern w:val="2"/>
          <w:sz w:val="32"/>
          <w:szCs w:val="32"/>
          <w:highlight w:val="none"/>
          <w:lang w:val="en-US" w:eastAsia="zh-CN" w:bidi="ar-SA"/>
        </w:rPr>
        <w:t>开展新能源动力装备、玉米机收损失监测技术、作业质量控制技术首试用，</w:t>
      </w:r>
      <w:r>
        <w:rPr>
          <w:rFonts w:hint="eastAsia" w:ascii="仿宋_GB2312" w:hAnsi="Calibri" w:eastAsia="仿宋_GB2312" w:cs="Times New Roman"/>
          <w:color w:val="auto"/>
          <w:kern w:val="2"/>
          <w:sz w:val="32"/>
          <w:szCs w:val="32"/>
          <w:highlight w:val="none"/>
          <w:lang w:val="en-US" w:eastAsia="zh-CN" w:bidi="ar-SA"/>
        </w:rPr>
        <w:t>开展无人驾驶、智慧管控等技术研究，集成应用自动驾驶、无人驾驶、新能源智能拖拉机等动力装备，配套耕种管收高性能作业装备，开展全程智能化生产应用</w:t>
      </w:r>
      <w:r>
        <w:rPr>
          <w:rFonts w:hint="eastAsia" w:ascii="仿宋_GB2312" w:eastAsia="仿宋_GB2312" w:cs="Times New Roman"/>
          <w:color w:val="auto"/>
          <w:kern w:val="2"/>
          <w:sz w:val="32"/>
          <w:szCs w:val="32"/>
          <w:highlight w:val="none"/>
          <w:lang w:val="en-US" w:eastAsia="zh-CN" w:bidi="ar-SA"/>
        </w:rPr>
        <w:t>，制定玉米小麦全程智能作业标准，打造可复制推广的模式</w:t>
      </w:r>
      <w:r>
        <w:rPr>
          <w:rFonts w:hint="eastAsia" w:ascii="仿宋_GB2312" w:hAnsi="Calibri" w:eastAsia="仿宋_GB2312" w:cs="Times New Roman"/>
          <w:color w:val="auto"/>
          <w:kern w:val="2"/>
          <w:sz w:val="32"/>
          <w:szCs w:val="32"/>
          <w:highlight w:val="none"/>
          <w:lang w:val="en-US" w:eastAsia="zh-CN" w:bidi="ar-SA"/>
        </w:rPr>
        <w:t>。</w:t>
      </w:r>
    </w:p>
    <w:p w14:paraId="411DCAC8">
      <w:pPr>
        <w:widowControl/>
        <w:adjustRightInd w:val="0"/>
        <w:snapToGrid w:val="0"/>
        <w:spacing w:after="0" w:afterLines="0" w:line="560" w:lineRule="exact"/>
        <w:ind w:left="0" w:leftChars="0" w:firstLine="640" w:firstLineChars="200"/>
        <w:jc w:val="both"/>
        <w:rPr>
          <w:rFonts w:hint="eastAsia"/>
          <w:highlight w:val="none"/>
          <w:lang w:val="en-US" w:eastAsia="zh-CN"/>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.为</w:t>
      </w:r>
      <w:r>
        <w:rPr>
          <w:rFonts w:hint="eastAsia" w:ascii="仿宋_GB2312" w:eastAsia="仿宋_GB2312" w:cs="Times New Roman"/>
          <w:color w:val="auto"/>
          <w:kern w:val="2"/>
          <w:sz w:val="32"/>
          <w:szCs w:val="32"/>
          <w:highlight w:val="none"/>
          <w:lang w:val="en-US" w:eastAsia="zh-CN" w:bidi="ar-SA"/>
        </w:rPr>
        <w:t>解决养殖场粪便和粪水循环利用、除臭等问题，研究建设种养结合模型，研究机械化、智能化除臭装备和技术，开展通过先进农机装备精准施用粪水的研究，打造种养循环绿色生产模式。</w:t>
      </w:r>
      <w:r>
        <w:rPr>
          <w:rFonts w:hint="eastAsia" w:ascii="仿宋_GB2312" w:hAnsi="Calibri" w:eastAsia="仿宋_GB2312" w:cs="Times New Roman"/>
          <w:color w:val="auto"/>
          <w:kern w:val="2"/>
          <w:sz w:val="32"/>
          <w:szCs w:val="32"/>
          <w:highlight w:val="none"/>
          <w:lang w:val="en-US" w:eastAsia="zh-CN" w:bidi="ar-SA"/>
        </w:rPr>
        <w:t>解决</w:t>
      </w:r>
      <w:r>
        <w:rPr>
          <w:rFonts w:hint="eastAsia" w:ascii="仿宋_GB2312" w:eastAsia="仿宋_GB2312" w:cs="Times New Roman"/>
          <w:color w:val="auto"/>
          <w:kern w:val="2"/>
          <w:sz w:val="32"/>
          <w:szCs w:val="32"/>
          <w:highlight w:val="none"/>
          <w:lang w:val="en-US" w:eastAsia="zh-CN" w:bidi="ar-SA"/>
        </w:rPr>
        <w:t>林下养鸡饮水和清粪难、捡蛋不集中等问题，研究和应用林下智能认养鸡舍。解决生猪、蛋鸡养殖</w:t>
      </w:r>
      <w:r>
        <w:rPr>
          <w:rFonts w:hint="eastAsia" w:ascii="仿宋_GB2312" w:hAnsi="Calibri" w:eastAsia="仿宋_GB2312" w:cs="Times New Roman"/>
          <w:color w:val="auto"/>
          <w:kern w:val="2"/>
          <w:sz w:val="32"/>
          <w:szCs w:val="32"/>
          <w:highlight w:val="none"/>
          <w:lang w:val="en-US" w:eastAsia="zh-CN" w:bidi="ar-SA"/>
        </w:rPr>
        <w:t>部分环节智能装备应用程度不高</w:t>
      </w:r>
      <w:r>
        <w:rPr>
          <w:rFonts w:hint="eastAsia" w:ascii="仿宋_GB2312" w:eastAsia="仿宋_GB2312" w:cs="Times New Roman"/>
          <w:color w:val="auto"/>
          <w:kern w:val="2"/>
          <w:sz w:val="32"/>
          <w:szCs w:val="32"/>
          <w:highlight w:val="none"/>
          <w:lang w:val="en-US" w:eastAsia="zh-CN" w:bidi="ar-SA"/>
        </w:rPr>
        <w:t>的问题，</w:t>
      </w:r>
      <w:r>
        <w:rPr>
          <w:rFonts w:hint="eastAsia" w:ascii="仿宋_GB2312" w:hAnsi="Calibri" w:eastAsia="仿宋_GB2312" w:cs="Times New Roman"/>
          <w:color w:val="auto"/>
          <w:kern w:val="2"/>
          <w:sz w:val="32"/>
          <w:szCs w:val="32"/>
          <w:highlight w:val="none"/>
          <w:lang w:val="en-US" w:eastAsia="zh-CN" w:bidi="ar-SA"/>
        </w:rPr>
        <w:t>开展</w:t>
      </w:r>
      <w:r>
        <w:rPr>
          <w:rFonts w:hint="eastAsia" w:ascii="仿宋_GB2312" w:eastAsia="仿宋_GB2312" w:cs="Times New Roman"/>
          <w:color w:val="auto"/>
          <w:kern w:val="2"/>
          <w:sz w:val="32"/>
          <w:szCs w:val="32"/>
          <w:highlight w:val="none"/>
          <w:lang w:val="en-US" w:eastAsia="zh-CN" w:bidi="ar-SA"/>
        </w:rPr>
        <w:t>生猪智能饲喂</w:t>
      </w:r>
      <w:r>
        <w:rPr>
          <w:rFonts w:hint="eastAsia" w:ascii="仿宋_GB2312" w:hAnsi="Calibri" w:eastAsia="仿宋_GB2312" w:cs="Times New Roman"/>
          <w:color w:val="auto"/>
          <w:kern w:val="2"/>
          <w:sz w:val="32"/>
          <w:szCs w:val="32"/>
          <w:highlight w:val="none"/>
          <w:lang w:val="en-US" w:eastAsia="zh-CN" w:bidi="ar-SA"/>
        </w:rPr>
        <w:t>、</w:t>
      </w:r>
      <w:r>
        <w:rPr>
          <w:rFonts w:hint="eastAsia" w:ascii="仿宋_GB2312" w:eastAsia="仿宋_GB2312" w:cs="Times New Roman"/>
          <w:color w:val="auto"/>
          <w:kern w:val="2"/>
          <w:sz w:val="32"/>
          <w:szCs w:val="32"/>
          <w:highlight w:val="none"/>
          <w:lang w:val="en-US" w:eastAsia="zh-CN" w:bidi="ar-SA"/>
        </w:rPr>
        <w:t>蛋鸡</w:t>
      </w:r>
      <w:r>
        <w:rPr>
          <w:rFonts w:hint="eastAsia" w:ascii="仿宋_GB2312" w:hAnsi="Calibri" w:eastAsia="仿宋_GB2312" w:cs="Times New Roman"/>
          <w:color w:val="auto"/>
          <w:kern w:val="2"/>
          <w:sz w:val="32"/>
          <w:szCs w:val="32"/>
          <w:highlight w:val="none"/>
          <w:lang w:val="en-US" w:eastAsia="zh-CN" w:bidi="ar-SA"/>
        </w:rPr>
        <w:t>疫病巡检等智能装备技术研究与集成应用</w:t>
      </w:r>
      <w:r>
        <w:rPr>
          <w:rFonts w:hint="eastAsia" w:ascii="仿宋_GB2312" w:eastAsia="仿宋_GB2312" w:cs="Times New Roman"/>
          <w:color w:val="auto"/>
          <w:kern w:val="2"/>
          <w:sz w:val="32"/>
          <w:szCs w:val="32"/>
          <w:highlight w:val="none"/>
          <w:lang w:val="en-US" w:eastAsia="zh-CN" w:bidi="ar-SA"/>
        </w:rPr>
        <w:t>。</w:t>
      </w:r>
    </w:p>
    <w:p w14:paraId="2325A659">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七、农田（2项）</w:t>
      </w:r>
    </w:p>
    <w:p w14:paraId="59A0D924">
      <w:pPr>
        <w:adjustRightInd w:val="0"/>
        <w:snapToGrid w:val="0"/>
        <w:spacing w:after="0" w:afterLines="0" w:line="560" w:lineRule="exact"/>
        <w:ind w:firstLine="640" w:firstLineChars="200"/>
        <w:rPr>
          <w:rFonts w:hint="eastAsia"/>
          <w:highlight w:val="none"/>
          <w:lang w:val="en-US" w:eastAsia="zh-CN"/>
        </w:rPr>
      </w:pPr>
      <w:r>
        <w:rPr>
          <w:rFonts w:hint="eastAsia" w:ascii="仿宋_GB2312" w:eastAsia="仿宋_GB2312" w:cs="Times New Roman"/>
          <w:i w:val="0"/>
          <w:iCs w:val="0"/>
          <w:caps w:val="0"/>
          <w:color w:val="auto"/>
          <w:spacing w:val="0"/>
          <w:kern w:val="2"/>
          <w:sz w:val="32"/>
          <w:szCs w:val="32"/>
          <w:highlight w:val="none"/>
          <w:shd w:val="clear" w:color="auto" w:fill="auto"/>
          <w:lang w:val="en-US" w:eastAsia="zh-CN" w:bidi="ar-SA"/>
        </w:rPr>
        <w:t>1.</w:t>
      </w:r>
      <w:r>
        <w:rPr>
          <w:rFonts w:hint="eastAsia" w:ascii="仿宋_GB2312" w:hAnsi="Calibri" w:eastAsia="仿宋_GB2312" w:cs="Times New Roman"/>
          <w:i w:val="0"/>
          <w:iCs w:val="0"/>
          <w:caps w:val="0"/>
          <w:color w:val="auto"/>
          <w:spacing w:val="0"/>
          <w:sz w:val="32"/>
          <w:szCs w:val="32"/>
          <w:highlight w:val="none"/>
          <w:shd w:val="clear" w:color="auto" w:fill="auto"/>
        </w:rPr>
        <w:t>针对津冀盐碱地综合利用效率不高</w:t>
      </w:r>
      <w:r>
        <w:rPr>
          <w:rFonts w:hint="eastAsia" w:ascii="仿宋_GB2312" w:hAnsi="Calibri" w:eastAsia="仿宋_GB2312" w:cs="Times New Roman"/>
          <w:i w:val="0"/>
          <w:iCs w:val="0"/>
          <w:caps w:val="0"/>
          <w:color w:val="auto"/>
          <w:spacing w:val="0"/>
          <w:sz w:val="32"/>
          <w:szCs w:val="32"/>
          <w:highlight w:val="none"/>
          <w:shd w:val="clear" w:color="auto" w:fill="auto"/>
          <w:lang w:eastAsia="zh-CN"/>
        </w:rPr>
        <w:t>、</w:t>
      </w:r>
      <w:r>
        <w:rPr>
          <w:rFonts w:hint="eastAsia" w:ascii="仿宋_GB2312" w:hAnsi="Calibri" w:eastAsia="仿宋_GB2312" w:cs="Times New Roman"/>
          <w:i w:val="0"/>
          <w:iCs w:val="0"/>
          <w:caps w:val="0"/>
          <w:color w:val="auto"/>
          <w:spacing w:val="0"/>
          <w:sz w:val="32"/>
          <w:szCs w:val="32"/>
          <w:highlight w:val="none"/>
          <w:shd w:val="clear" w:color="auto" w:fill="auto"/>
        </w:rPr>
        <w:t>土壤肥力低、碳汇功能弱、生物活性差等问题，围绕</w:t>
      </w:r>
      <w:r>
        <w:rPr>
          <w:rFonts w:hint="eastAsia" w:ascii="仿宋_GB2312" w:eastAsia="仿宋_GB2312" w:cs="Times New Roman"/>
          <w:i w:val="0"/>
          <w:iCs w:val="0"/>
          <w:caps w:val="0"/>
          <w:color w:val="auto"/>
          <w:spacing w:val="0"/>
          <w:sz w:val="32"/>
          <w:szCs w:val="32"/>
          <w:highlight w:val="none"/>
          <w:shd w:val="clear" w:color="auto" w:fill="auto"/>
          <w:lang w:val="en-US" w:eastAsia="zh-CN"/>
        </w:rPr>
        <w:t>品种筛选</w:t>
      </w:r>
      <w:r>
        <w:rPr>
          <w:rFonts w:hint="eastAsia" w:ascii="仿宋_GB2312" w:hAnsi="Calibri" w:eastAsia="仿宋_GB2312" w:cs="Times New Roman"/>
          <w:i w:val="0"/>
          <w:iCs w:val="0"/>
          <w:caps w:val="0"/>
          <w:color w:val="auto"/>
          <w:spacing w:val="0"/>
          <w:sz w:val="32"/>
          <w:szCs w:val="32"/>
          <w:highlight w:val="none"/>
          <w:shd w:val="clear" w:color="auto" w:fill="auto"/>
        </w:rPr>
        <w:t>、产能提升和生态化利用，分区分类筛选耐盐品种，优化集成增碳补微、培肥降盐的盐碱地培肥改良关键技术，开展盐碱地综合利用技术体系评价，为改良与综合利用提供关键技术与产品。</w:t>
      </w:r>
    </w:p>
    <w:p w14:paraId="20BC00D9">
      <w:pPr>
        <w:keepNext w:val="0"/>
        <w:keepLines w:val="0"/>
        <w:widowControl/>
        <w:suppressLineNumbers w:val="0"/>
        <w:adjustRightInd w:val="0"/>
        <w:snapToGrid w:val="0"/>
        <w:spacing w:afterLines="0" w:line="560" w:lineRule="exact"/>
        <w:ind w:firstLine="640" w:firstLineChars="200"/>
        <w:jc w:val="left"/>
        <w:rPr>
          <w:rFonts w:hint="eastAsia" w:ascii="仿宋_GB2312" w:eastAsia="仿宋_GB2312"/>
          <w:sz w:val="32"/>
          <w:szCs w:val="32"/>
          <w:highlight w:val="none"/>
          <w:shd w:val="clear" w:color="auto" w:fill="auto"/>
        </w:rPr>
      </w:pPr>
      <w:r>
        <w:rPr>
          <w:rFonts w:hint="eastAsia" w:ascii="仿宋_GB2312" w:hAnsi="Calibri" w:eastAsia="仿宋_GB2312" w:cs="Times New Roman"/>
          <w:i w:val="0"/>
          <w:caps w:val="0"/>
          <w:color w:val="auto"/>
          <w:spacing w:val="0"/>
          <w:kern w:val="2"/>
          <w:sz w:val="32"/>
          <w:szCs w:val="32"/>
          <w:highlight w:val="none"/>
          <w:shd w:val="clear" w:color="auto" w:fill="auto"/>
          <w:lang w:val="en-US" w:eastAsia="zh-CN" w:bidi="ar"/>
        </w:rPr>
        <w:t>2.为解决复耕复垦地土壤理化性状差、有机质含量低、作物产量低等问题，以耕地质量快速提升为目标探索经济可行措施，研究筛选绿肥种植品种及茬口安排，遴选耕地改良新产品，研究土壤耕层增容增厚</w:t>
      </w:r>
      <w:r>
        <w:rPr>
          <w:rFonts w:hint="eastAsia" w:ascii="仿宋_GB2312" w:eastAsia="仿宋_GB2312" w:cs="Times New Roman"/>
          <w:i w:val="0"/>
          <w:caps w:val="0"/>
          <w:color w:val="auto"/>
          <w:spacing w:val="0"/>
          <w:kern w:val="2"/>
          <w:sz w:val="32"/>
          <w:szCs w:val="32"/>
          <w:highlight w:val="none"/>
          <w:shd w:val="clear" w:color="auto" w:fill="auto"/>
          <w:lang w:val="en-US" w:eastAsia="zh-CN" w:bidi="ar"/>
        </w:rPr>
        <w:t>、</w:t>
      </w:r>
      <w:r>
        <w:rPr>
          <w:rFonts w:hint="eastAsia" w:ascii="仿宋_GB2312" w:hAnsi="Calibri" w:eastAsia="仿宋_GB2312" w:cs="Times New Roman"/>
          <w:i w:val="0"/>
          <w:caps w:val="0"/>
          <w:color w:val="auto"/>
          <w:spacing w:val="0"/>
          <w:kern w:val="2"/>
          <w:sz w:val="32"/>
          <w:szCs w:val="32"/>
          <w:highlight w:val="none"/>
          <w:shd w:val="clear" w:color="auto" w:fill="auto"/>
          <w:lang w:val="en-US" w:eastAsia="zh-CN" w:bidi="ar"/>
        </w:rPr>
        <w:t>根区土壤有机质稳定快速提升技术；引进筛选抗逆性强</w:t>
      </w:r>
      <w:r>
        <w:rPr>
          <w:rFonts w:hint="eastAsia" w:ascii="仿宋_GB2312" w:eastAsia="仿宋_GB2312" w:cs="Times New Roman"/>
          <w:i w:val="0"/>
          <w:caps w:val="0"/>
          <w:color w:val="auto"/>
          <w:spacing w:val="0"/>
          <w:kern w:val="2"/>
          <w:sz w:val="32"/>
          <w:szCs w:val="32"/>
          <w:highlight w:val="none"/>
          <w:shd w:val="clear" w:color="auto" w:fill="auto"/>
          <w:lang w:val="en-US" w:eastAsia="zh-CN" w:bidi="ar"/>
        </w:rPr>
        <w:t>、</w:t>
      </w:r>
      <w:r>
        <w:rPr>
          <w:rFonts w:hint="eastAsia" w:ascii="仿宋_GB2312" w:hAnsi="Calibri" w:eastAsia="仿宋_GB2312" w:cs="Times New Roman"/>
          <w:i w:val="0"/>
          <w:caps w:val="0"/>
          <w:color w:val="auto"/>
          <w:spacing w:val="0"/>
          <w:kern w:val="2"/>
          <w:sz w:val="32"/>
          <w:szCs w:val="32"/>
          <w:highlight w:val="none"/>
          <w:shd w:val="clear" w:color="auto" w:fill="auto"/>
          <w:lang w:val="en-US" w:eastAsia="zh-CN" w:bidi="ar"/>
        </w:rPr>
        <w:t>丰产性好的小麦</w:t>
      </w:r>
      <w:r>
        <w:rPr>
          <w:rFonts w:hint="eastAsia" w:ascii="仿宋_GB2312" w:eastAsia="仿宋_GB2312" w:cs="Times New Roman"/>
          <w:i w:val="0"/>
          <w:caps w:val="0"/>
          <w:color w:val="auto"/>
          <w:spacing w:val="0"/>
          <w:kern w:val="2"/>
          <w:sz w:val="32"/>
          <w:szCs w:val="32"/>
          <w:highlight w:val="none"/>
          <w:shd w:val="clear" w:color="auto" w:fill="auto"/>
          <w:lang w:val="en-US" w:eastAsia="zh-CN" w:bidi="ar"/>
        </w:rPr>
        <w:t>、</w:t>
      </w:r>
      <w:r>
        <w:rPr>
          <w:rFonts w:hint="eastAsia" w:ascii="仿宋_GB2312" w:hAnsi="Calibri" w:eastAsia="仿宋_GB2312" w:cs="Times New Roman"/>
          <w:i w:val="0"/>
          <w:caps w:val="0"/>
          <w:color w:val="auto"/>
          <w:spacing w:val="0"/>
          <w:kern w:val="2"/>
          <w:sz w:val="32"/>
          <w:szCs w:val="32"/>
          <w:highlight w:val="none"/>
          <w:shd w:val="clear" w:color="auto" w:fill="auto"/>
          <w:lang w:val="en-US" w:eastAsia="zh-CN" w:bidi="ar"/>
        </w:rPr>
        <w:t>玉米品种</w:t>
      </w:r>
      <w:r>
        <w:rPr>
          <w:rFonts w:hint="eastAsia" w:ascii="仿宋_GB2312" w:eastAsia="仿宋_GB2312" w:cs="Times New Roman"/>
          <w:i w:val="0"/>
          <w:caps w:val="0"/>
          <w:color w:val="auto"/>
          <w:spacing w:val="0"/>
          <w:kern w:val="2"/>
          <w:sz w:val="32"/>
          <w:szCs w:val="32"/>
          <w:highlight w:val="none"/>
          <w:shd w:val="clear" w:color="auto" w:fill="auto"/>
          <w:lang w:val="en-US" w:eastAsia="zh-CN" w:bidi="ar"/>
        </w:rPr>
        <w:t>，并</w:t>
      </w:r>
      <w:r>
        <w:rPr>
          <w:rFonts w:hint="eastAsia" w:ascii="仿宋_GB2312" w:hAnsi="Calibri" w:eastAsia="仿宋_GB2312" w:cs="Times New Roman"/>
          <w:i w:val="0"/>
          <w:caps w:val="0"/>
          <w:color w:val="auto"/>
          <w:spacing w:val="0"/>
          <w:kern w:val="2"/>
          <w:sz w:val="32"/>
          <w:szCs w:val="32"/>
          <w:highlight w:val="none"/>
          <w:shd w:val="clear" w:color="auto" w:fill="auto"/>
          <w:lang w:val="en-US" w:eastAsia="zh-CN" w:bidi="ar"/>
        </w:rPr>
        <w:t>集成应用示范配套高产技术；以探地雷达为核心手段，开展补充耕地土层结构无损检测技术研究与应用，形成快速智慧诊断配套技术手段和装置，提高补充耕地验收效率和技术水平。</w:t>
      </w:r>
    </w:p>
    <w:p w14:paraId="2264B41D">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八、生态（2项）</w:t>
      </w:r>
    </w:p>
    <w:p w14:paraId="1D85376F">
      <w:pPr>
        <w:pStyle w:val="4"/>
        <w:numPr>
          <w:ilvl w:val="0"/>
          <w:numId w:val="0"/>
        </w:numPr>
        <w:adjustRightInd w:val="0"/>
        <w:snapToGrid w:val="0"/>
        <w:spacing w:after="0" w:afterLines="0" w:line="560" w:lineRule="exact"/>
        <w:ind w:left="0" w:leftChars="0" w:firstLine="640" w:firstLineChars="200"/>
        <w:jc w:val="both"/>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sz w:val="32"/>
          <w:szCs w:val="32"/>
          <w:highlight w:val="none"/>
          <w:shd w:val="clear" w:color="auto" w:fill="FFFFFF"/>
          <w:lang w:val="en-US" w:eastAsia="zh-CN"/>
        </w:rPr>
        <w:t>1.</w:t>
      </w:r>
      <w:r>
        <w:rPr>
          <w:rFonts w:hint="eastAsia" w:ascii="仿宋_GB2312" w:hAnsi="仿宋_GB2312" w:eastAsia="仿宋_GB2312" w:cs="仿宋_GB2312"/>
          <w:sz w:val="32"/>
          <w:szCs w:val="32"/>
          <w:highlight w:val="none"/>
          <w:shd w:val="clear" w:color="auto" w:fill="FFFFFF"/>
        </w:rPr>
        <w:t>针对</w:t>
      </w:r>
      <w:r>
        <w:rPr>
          <w:rFonts w:hint="eastAsia" w:ascii="仿宋_GB2312" w:hAnsi="仿宋_GB2312" w:eastAsia="仿宋_GB2312" w:cs="仿宋_GB2312"/>
          <w:sz w:val="32"/>
          <w:szCs w:val="32"/>
          <w:highlight w:val="none"/>
          <w:shd w:val="clear" w:color="auto" w:fill="FFFFFF"/>
          <w:lang w:eastAsia="zh-CN"/>
        </w:rPr>
        <w:t>智能连栋温室等不同生产类型的生态农场</w:t>
      </w:r>
      <w:r>
        <w:rPr>
          <w:rFonts w:hint="eastAsia" w:ascii="仿宋_GB2312" w:hAnsi="仿宋_GB2312" w:eastAsia="仿宋_GB2312" w:cs="仿宋_GB2312"/>
          <w:sz w:val="32"/>
          <w:szCs w:val="32"/>
          <w:highlight w:val="none"/>
          <w:shd w:val="clear" w:color="auto" w:fill="FFFFFF"/>
        </w:rPr>
        <w:t>减排固碳技术路径不</w:t>
      </w:r>
      <w:r>
        <w:rPr>
          <w:rFonts w:hint="eastAsia" w:ascii="仿宋_GB2312" w:hAnsi="仿宋_GB2312" w:eastAsia="仿宋_GB2312" w:cs="仿宋_GB2312"/>
          <w:sz w:val="32"/>
          <w:szCs w:val="32"/>
          <w:highlight w:val="none"/>
          <w:shd w:val="clear" w:color="auto" w:fill="FFFFFF"/>
          <w:lang w:eastAsia="zh-CN"/>
        </w:rPr>
        <w:t>清</w:t>
      </w:r>
      <w:r>
        <w:rPr>
          <w:rFonts w:hint="eastAsia" w:ascii="仿宋_GB2312" w:hAnsi="仿宋_GB2312" w:eastAsia="仿宋_GB2312" w:cs="仿宋_GB2312"/>
          <w:sz w:val="32"/>
          <w:szCs w:val="32"/>
          <w:highlight w:val="none"/>
          <w:shd w:val="clear" w:color="auto" w:fill="FFFFFF"/>
        </w:rPr>
        <w:t>、核算和监测方法缺失等问题，明确碳源与碳汇的种类，研究系统减排固碳及产品碳足迹核算路径、方法、相关参数及排放因子，提出基准线、额外性、持续性、渗漏或外溢等标准</w:t>
      </w:r>
      <w:r>
        <w:rPr>
          <w:rFonts w:hint="eastAsia" w:ascii="仿宋_GB2312" w:hAnsi="仿宋_GB2312" w:eastAsia="仿宋_GB2312" w:cs="仿宋_GB2312"/>
          <w:sz w:val="32"/>
          <w:szCs w:val="32"/>
          <w:highlight w:val="none"/>
          <w:shd w:val="clear" w:color="auto" w:fill="FFFFFF"/>
          <w:lang w:val="en" w:eastAsia="zh-CN"/>
        </w:rPr>
        <w:t>，</w:t>
      </w:r>
      <w:r>
        <w:rPr>
          <w:rFonts w:hint="eastAsia" w:ascii="仿宋_GB2312" w:hAnsi="仿宋_GB2312" w:eastAsia="仿宋_GB2312" w:cs="仿宋_GB2312"/>
          <w:sz w:val="32"/>
          <w:szCs w:val="32"/>
          <w:highlight w:val="none"/>
          <w:shd w:val="clear" w:color="auto" w:fill="FFFFFF"/>
        </w:rPr>
        <w:t>验证减排固碳技术模式的应用效果及成本效益。</w:t>
      </w:r>
    </w:p>
    <w:p w14:paraId="0B16F8C8">
      <w:pPr>
        <w:pStyle w:val="4"/>
        <w:numPr>
          <w:ilvl w:val="0"/>
          <w:numId w:val="0"/>
        </w:numPr>
        <w:adjustRightInd w:val="0"/>
        <w:snapToGrid w:val="0"/>
        <w:spacing w:after="0" w:afterLines="0" w:line="560" w:lineRule="exact"/>
        <w:ind w:left="0" w:leftChars="0" w:firstLine="640" w:firstLineChars="200"/>
        <w:jc w:val="both"/>
        <w:rPr>
          <w:rFonts w:hint="eastAsia"/>
          <w:highlight w:val="none"/>
          <w:lang w:val="en-US" w:eastAsia="zh-CN"/>
        </w:rPr>
      </w:pPr>
      <w:r>
        <w:rPr>
          <w:rFonts w:hint="eastAsia" w:ascii="仿宋_GB2312" w:hAnsi="仿宋_GB2312" w:eastAsia="仿宋_GB2312" w:cs="仿宋_GB2312"/>
          <w:i w:val="0"/>
          <w:iCs w:val="0"/>
          <w:caps w:val="0"/>
          <w:color w:val="auto"/>
          <w:spacing w:val="0"/>
          <w:kern w:val="2"/>
          <w:sz w:val="32"/>
          <w:szCs w:val="32"/>
          <w:highlight w:val="none"/>
          <w:shd w:val="clear" w:color="auto" w:fill="FFFFFF"/>
          <w:lang w:val="en-US" w:eastAsia="zh-CN" w:bidi="ar-SA"/>
        </w:rPr>
        <w:t>2.针对生态农场废弃秸秆、残枝尾菜、养殖粪污、臭气等处理困难问题，研究筛选实用、经济、先进、可操作的技术，集成示范有机废弃物就近就地无害化高效处理及还田利用技术；构建不同类型生态农场无废技术模式，形成评价技术规范并集成应用。</w:t>
      </w:r>
    </w:p>
    <w:p w14:paraId="2E13A04E">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九、农产品质量安全（4项）</w:t>
      </w:r>
    </w:p>
    <w:p w14:paraId="22E09D35">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1.针对目前市场中速测产品种类多样、风险把控针对性不强等问题，结合本市重点农产品风险分析，聚焦产量大的重点农产品、特色农产品以及重点治理品种，系统梳理各类产品常用农兽药和风险隐患，</w:t>
      </w:r>
      <w:r>
        <w:rPr>
          <w:rFonts w:hint="eastAsia" w:ascii="仿宋_GB2312" w:hAnsi="Calibri" w:eastAsia="仿宋_GB2312" w:cs="Times New Roman"/>
          <w:color w:val="auto"/>
          <w:kern w:val="2"/>
          <w:sz w:val="32"/>
          <w:szCs w:val="32"/>
          <w:highlight w:val="none"/>
          <w:lang w:val="en-US" w:eastAsia="zh-CN" w:bidi="ar-SA"/>
        </w:rPr>
        <w:t>明确</w:t>
      </w:r>
      <w:r>
        <w:rPr>
          <w:rFonts w:hint="eastAsia" w:ascii="仿宋_GB2312" w:eastAsia="仿宋_GB2312" w:cs="Times New Roman"/>
          <w:color w:val="auto"/>
          <w:kern w:val="2"/>
          <w:sz w:val="32"/>
          <w:szCs w:val="32"/>
          <w:highlight w:val="none"/>
          <w:lang w:val="en-US" w:eastAsia="zh-CN" w:bidi="ar-SA"/>
        </w:rPr>
        <w:t>各品种产品质量安全</w:t>
      </w:r>
      <w:r>
        <w:rPr>
          <w:rFonts w:hint="eastAsia" w:ascii="仿宋_GB2312" w:hAnsi="Calibri" w:eastAsia="仿宋_GB2312" w:cs="Times New Roman"/>
          <w:color w:val="auto"/>
          <w:kern w:val="2"/>
          <w:sz w:val="32"/>
          <w:szCs w:val="32"/>
          <w:highlight w:val="none"/>
          <w:lang w:val="en-US" w:eastAsia="zh-CN" w:bidi="ar-SA"/>
        </w:rPr>
        <w:t>主要风险因子及</w:t>
      </w:r>
      <w:r>
        <w:rPr>
          <w:rFonts w:hint="default" w:ascii="仿宋_GB2312" w:hAnsi="Calibri" w:eastAsia="仿宋_GB2312" w:cs="Times New Roman"/>
          <w:color w:val="auto"/>
          <w:kern w:val="2"/>
          <w:sz w:val="32"/>
          <w:szCs w:val="32"/>
          <w:highlight w:val="none"/>
          <w:lang w:val="en-US" w:eastAsia="zh-CN" w:bidi="ar-SA"/>
        </w:rPr>
        <w:t>关键</w:t>
      </w:r>
      <w:r>
        <w:rPr>
          <w:rFonts w:hint="eastAsia" w:ascii="仿宋_GB2312" w:hAnsi="Calibri" w:eastAsia="仿宋_GB2312" w:cs="Times New Roman"/>
          <w:color w:val="auto"/>
          <w:kern w:val="2"/>
          <w:sz w:val="32"/>
          <w:szCs w:val="32"/>
          <w:highlight w:val="none"/>
          <w:lang w:val="en-US" w:eastAsia="zh-CN" w:bidi="ar-SA"/>
        </w:rPr>
        <w:t>来源</w:t>
      </w:r>
      <w:r>
        <w:rPr>
          <w:rFonts w:hint="default" w:ascii="仿宋_GB2312" w:hAnsi="Calibri" w:eastAsia="仿宋_GB2312" w:cs="Times New Roman"/>
          <w:color w:val="auto"/>
          <w:kern w:val="2"/>
          <w:sz w:val="32"/>
          <w:szCs w:val="32"/>
          <w:highlight w:val="none"/>
          <w:lang w:val="en-US" w:eastAsia="zh-CN" w:bidi="ar-SA"/>
        </w:rPr>
        <w:t>环节</w:t>
      </w:r>
      <w:r>
        <w:rPr>
          <w:rFonts w:hint="eastAsia" w:ascii="仿宋_GB2312" w:hAnsi="Calibri" w:eastAsia="仿宋_GB2312" w:cs="Times New Roman"/>
          <w:color w:val="auto"/>
          <w:kern w:val="2"/>
          <w:sz w:val="32"/>
          <w:szCs w:val="32"/>
          <w:highlight w:val="none"/>
          <w:lang w:val="en-US" w:eastAsia="zh-CN" w:bidi="ar-SA"/>
        </w:rPr>
        <w:t>，</w:t>
      </w:r>
      <w:r>
        <w:rPr>
          <w:rFonts w:hint="eastAsia" w:ascii="仿宋_GB2312" w:eastAsia="仿宋_GB2312" w:cs="Times New Roman"/>
          <w:color w:val="auto"/>
          <w:kern w:val="2"/>
          <w:sz w:val="32"/>
          <w:szCs w:val="32"/>
          <w:highlight w:val="none"/>
          <w:lang w:val="en-US" w:eastAsia="zh-CN" w:bidi="ar-SA"/>
        </w:rPr>
        <w:t>通过集成</w:t>
      </w:r>
      <w:r>
        <w:rPr>
          <w:rFonts w:hint="eastAsia" w:ascii="仿宋_GB2312" w:hAnsi="Calibri" w:eastAsia="仿宋_GB2312" w:cs="Times New Roman"/>
          <w:color w:val="auto"/>
          <w:kern w:val="2"/>
          <w:sz w:val="32"/>
          <w:szCs w:val="32"/>
          <w:highlight w:val="none"/>
          <w:lang w:val="en-US" w:eastAsia="zh-CN" w:bidi="ar-SA"/>
        </w:rPr>
        <w:t>多靶标联检免疫层析、设备自动化检测分析、数字信息传输等技术，构建跨类污染物的全自动、多靶标快速检测技术体系，研发</w:t>
      </w:r>
      <w:r>
        <w:rPr>
          <w:rFonts w:hint="eastAsia" w:ascii="仿宋_GB2312" w:eastAsia="仿宋_GB2312" w:cs="Times New Roman"/>
          <w:color w:val="auto"/>
          <w:kern w:val="2"/>
          <w:sz w:val="32"/>
          <w:szCs w:val="32"/>
          <w:highlight w:val="none"/>
          <w:lang w:val="en-US" w:eastAsia="zh-CN" w:bidi="ar-SA"/>
        </w:rPr>
        <w:t>本市农产品针对性定制速测产品技术包，</w:t>
      </w:r>
      <w:r>
        <w:rPr>
          <w:rFonts w:hint="eastAsia" w:ascii="仿宋_GB2312" w:hAnsi="Calibri" w:eastAsia="仿宋_GB2312" w:cs="Times New Roman"/>
          <w:color w:val="auto"/>
          <w:kern w:val="2"/>
          <w:sz w:val="32"/>
          <w:szCs w:val="32"/>
          <w:highlight w:val="none"/>
          <w:lang w:val="en-US" w:eastAsia="zh-CN" w:bidi="ar-SA"/>
        </w:rPr>
        <w:t>并示范应用</w:t>
      </w:r>
      <w:r>
        <w:rPr>
          <w:rFonts w:hint="eastAsia" w:ascii="仿宋_GB2312" w:eastAsia="仿宋_GB2312" w:cs="Times New Roman"/>
          <w:color w:val="auto"/>
          <w:kern w:val="2"/>
          <w:sz w:val="32"/>
          <w:szCs w:val="32"/>
          <w:highlight w:val="none"/>
          <w:lang w:val="en-US" w:eastAsia="zh-CN" w:bidi="ar-SA"/>
        </w:rPr>
        <w:t>。</w:t>
      </w:r>
    </w:p>
    <w:p w14:paraId="148BF8D8">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w:t>
      </w:r>
      <w:r>
        <w:rPr>
          <w:rFonts w:hint="eastAsia" w:ascii="仿宋_GB2312" w:eastAsia="仿宋_GB2312" w:cs="Times New Roman"/>
          <w:color w:val="auto"/>
          <w:kern w:val="2"/>
          <w:sz w:val="32"/>
          <w:szCs w:val="32"/>
          <w:highlight w:val="none"/>
          <w:lang w:val="en-US" w:eastAsia="zh-CN" w:bidi="ar-SA"/>
        </w:rPr>
        <w:t>针对目前农产品质量安全管控措施、集成技术标准体系需求迫切等问题，结合新《农产品质量安全法》强制性标准要求，系统研究集成制定涵盖农产品产地环境、农业投入品质量要求、使用范围、用法、用量、安全间隔期与休药期规定，农产品生产过程管控、储存、运输，农产品关键成分及品质指标要求、质量安全速测技术等产前、产中、产后全过程质量安全管控技术、措施及标准规范，综合形成全程质量安全管控技术标准，并转化为农民看得懂、会使用的技术明白纸，在全市进行标准宣贯并示范应用</w:t>
      </w:r>
      <w:r>
        <w:rPr>
          <w:rFonts w:hint="eastAsia" w:ascii="仿宋_GB2312" w:hAnsi="Calibri" w:eastAsia="仿宋_GB2312" w:cs="Times New Roman"/>
          <w:color w:val="auto"/>
          <w:kern w:val="2"/>
          <w:sz w:val="32"/>
          <w:szCs w:val="32"/>
          <w:highlight w:val="none"/>
          <w:lang w:val="en-US" w:eastAsia="zh-CN" w:bidi="ar-SA"/>
        </w:rPr>
        <w:t>。</w:t>
      </w:r>
    </w:p>
    <w:p w14:paraId="57F244D0">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default"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w:t>
      </w:r>
      <w:r>
        <w:rPr>
          <w:rFonts w:hint="default" w:ascii="仿宋_GB2312" w:hAnsi="Calibri" w:eastAsia="仿宋_GB2312" w:cs="Times New Roman"/>
          <w:color w:val="auto"/>
          <w:kern w:val="2"/>
          <w:sz w:val="32"/>
          <w:szCs w:val="32"/>
          <w:highlight w:val="none"/>
          <w:lang w:val="en-US" w:eastAsia="zh-CN" w:bidi="ar-SA"/>
        </w:rPr>
        <w:t>针对</w:t>
      </w:r>
      <w:r>
        <w:rPr>
          <w:rFonts w:hint="eastAsia" w:ascii="仿宋_GB2312" w:eastAsia="仿宋_GB2312" w:cs="Times New Roman"/>
          <w:color w:val="auto"/>
          <w:kern w:val="2"/>
          <w:sz w:val="32"/>
          <w:szCs w:val="32"/>
          <w:highlight w:val="none"/>
          <w:lang w:val="en-US" w:eastAsia="zh-CN" w:bidi="ar-SA"/>
        </w:rPr>
        <w:t>本市</w:t>
      </w:r>
      <w:r>
        <w:rPr>
          <w:rFonts w:hint="default" w:ascii="仿宋_GB2312" w:hAnsi="Calibri" w:eastAsia="仿宋_GB2312" w:cs="Times New Roman"/>
          <w:color w:val="auto"/>
          <w:kern w:val="2"/>
          <w:sz w:val="32"/>
          <w:szCs w:val="32"/>
          <w:highlight w:val="none"/>
          <w:lang w:val="en-US" w:eastAsia="zh-CN" w:bidi="ar-SA"/>
        </w:rPr>
        <w:t>地理标志</w:t>
      </w:r>
      <w:r>
        <w:rPr>
          <w:rFonts w:hint="eastAsia" w:ascii="仿宋_GB2312" w:eastAsia="仿宋_GB2312" w:cs="Times New Roman"/>
          <w:color w:val="auto"/>
          <w:kern w:val="2"/>
          <w:sz w:val="32"/>
          <w:szCs w:val="32"/>
          <w:highlight w:val="none"/>
          <w:lang w:val="en-US" w:eastAsia="zh-CN" w:bidi="ar-SA"/>
        </w:rPr>
        <w:t>农产品</w:t>
      </w:r>
      <w:r>
        <w:rPr>
          <w:rFonts w:hint="default" w:ascii="仿宋_GB2312" w:hAnsi="Calibri" w:eastAsia="仿宋_GB2312" w:cs="Times New Roman"/>
          <w:color w:val="auto"/>
          <w:kern w:val="2"/>
          <w:sz w:val="32"/>
          <w:szCs w:val="32"/>
          <w:highlight w:val="none"/>
          <w:lang w:val="en-US" w:eastAsia="zh-CN" w:bidi="ar-SA"/>
        </w:rPr>
        <w:t>特征品质不清、产地</w:t>
      </w:r>
      <w:r>
        <w:rPr>
          <w:rFonts w:hint="eastAsia" w:ascii="仿宋_GB2312" w:hAnsi="Calibri" w:eastAsia="仿宋_GB2312" w:cs="Times New Roman"/>
          <w:color w:val="auto"/>
          <w:kern w:val="2"/>
          <w:sz w:val="32"/>
          <w:szCs w:val="32"/>
          <w:highlight w:val="none"/>
          <w:lang w:val="en-US" w:eastAsia="zh-CN" w:bidi="ar-SA"/>
        </w:rPr>
        <w:t>标识冒用</w:t>
      </w:r>
      <w:r>
        <w:rPr>
          <w:rFonts w:hint="default" w:ascii="仿宋_GB2312" w:hAnsi="Calibri" w:eastAsia="仿宋_GB2312" w:cs="Times New Roman"/>
          <w:color w:val="auto"/>
          <w:kern w:val="2"/>
          <w:sz w:val="32"/>
          <w:szCs w:val="32"/>
          <w:highlight w:val="none"/>
          <w:lang w:val="en-US" w:eastAsia="zh-CN" w:bidi="ar-SA"/>
        </w:rPr>
        <w:t>、</w:t>
      </w:r>
      <w:r>
        <w:rPr>
          <w:rFonts w:hint="eastAsia" w:ascii="仿宋_GB2312" w:eastAsia="仿宋_GB2312" w:cs="Times New Roman"/>
          <w:color w:val="auto"/>
          <w:kern w:val="2"/>
          <w:sz w:val="32"/>
          <w:szCs w:val="32"/>
          <w:highlight w:val="none"/>
          <w:lang w:val="en-US" w:eastAsia="zh-CN" w:bidi="ar-SA"/>
        </w:rPr>
        <w:t>综合质量</w:t>
      </w:r>
      <w:r>
        <w:rPr>
          <w:rFonts w:hint="default" w:ascii="仿宋_GB2312" w:hAnsi="Calibri" w:eastAsia="仿宋_GB2312" w:cs="Times New Roman"/>
          <w:color w:val="auto"/>
          <w:kern w:val="2"/>
          <w:sz w:val="32"/>
          <w:szCs w:val="32"/>
          <w:highlight w:val="none"/>
          <w:lang w:val="en-US" w:eastAsia="zh-CN" w:bidi="ar-SA"/>
        </w:rPr>
        <w:t>控制技术</w:t>
      </w:r>
      <w:r>
        <w:rPr>
          <w:rFonts w:hint="eastAsia" w:ascii="仿宋_GB2312" w:eastAsia="仿宋_GB2312" w:cs="Times New Roman"/>
          <w:color w:val="auto"/>
          <w:kern w:val="2"/>
          <w:sz w:val="32"/>
          <w:szCs w:val="32"/>
          <w:highlight w:val="none"/>
          <w:lang w:val="en-US" w:eastAsia="zh-CN" w:bidi="ar-SA"/>
        </w:rPr>
        <w:t>体系不健全</w:t>
      </w:r>
      <w:r>
        <w:rPr>
          <w:rFonts w:hint="default" w:ascii="仿宋_GB2312" w:hAnsi="Calibri" w:eastAsia="仿宋_GB2312" w:cs="Times New Roman"/>
          <w:color w:val="auto"/>
          <w:kern w:val="2"/>
          <w:sz w:val="32"/>
          <w:szCs w:val="32"/>
          <w:highlight w:val="none"/>
          <w:lang w:val="en-US" w:eastAsia="zh-CN" w:bidi="ar-SA"/>
        </w:rPr>
        <w:t>等问题，</w:t>
      </w:r>
      <w:r>
        <w:rPr>
          <w:rFonts w:hint="eastAsia" w:ascii="仿宋_GB2312" w:eastAsia="仿宋_GB2312" w:cs="Times New Roman"/>
          <w:color w:val="auto"/>
          <w:kern w:val="2"/>
          <w:sz w:val="32"/>
          <w:szCs w:val="32"/>
          <w:highlight w:val="none"/>
          <w:lang w:val="en-US" w:eastAsia="zh-CN" w:bidi="ar-SA"/>
        </w:rPr>
        <w:t>聚焦本市产量较大、影响力广的北京鸭、北京油鸡、昌平草莓、平谷大桃等地理标志农产品，充分</w:t>
      </w:r>
      <w:r>
        <w:rPr>
          <w:rFonts w:hint="default" w:ascii="仿宋_GB2312" w:hAnsi="Calibri" w:eastAsia="仿宋_GB2312" w:cs="Times New Roman"/>
          <w:color w:val="auto"/>
          <w:kern w:val="2"/>
          <w:sz w:val="32"/>
          <w:szCs w:val="32"/>
          <w:highlight w:val="none"/>
          <w:lang w:val="en-US" w:eastAsia="zh-CN" w:bidi="ar-SA"/>
        </w:rPr>
        <w:t>挖掘</w:t>
      </w:r>
      <w:r>
        <w:rPr>
          <w:rFonts w:hint="eastAsia" w:ascii="仿宋_GB2312" w:eastAsia="仿宋_GB2312" w:cs="Times New Roman"/>
          <w:color w:val="auto"/>
          <w:kern w:val="2"/>
          <w:sz w:val="32"/>
          <w:szCs w:val="32"/>
          <w:highlight w:val="none"/>
          <w:lang w:val="en-US" w:eastAsia="zh-CN" w:bidi="ar-SA"/>
        </w:rPr>
        <w:t>其</w:t>
      </w:r>
      <w:r>
        <w:rPr>
          <w:rFonts w:hint="default" w:ascii="仿宋_GB2312" w:hAnsi="Calibri" w:eastAsia="仿宋_GB2312" w:cs="Times New Roman"/>
          <w:color w:val="auto"/>
          <w:kern w:val="2"/>
          <w:sz w:val="32"/>
          <w:szCs w:val="32"/>
          <w:highlight w:val="none"/>
          <w:lang w:val="en-US" w:eastAsia="zh-CN" w:bidi="ar-SA"/>
        </w:rPr>
        <w:t>特征风味品质</w:t>
      </w:r>
      <w:r>
        <w:rPr>
          <w:rFonts w:hint="eastAsia" w:ascii="仿宋_GB2312" w:eastAsia="仿宋_GB2312" w:cs="Times New Roman"/>
          <w:color w:val="auto"/>
          <w:kern w:val="2"/>
          <w:sz w:val="32"/>
          <w:szCs w:val="32"/>
          <w:highlight w:val="none"/>
          <w:lang w:val="en-US" w:eastAsia="zh-CN" w:bidi="ar-SA"/>
        </w:rPr>
        <w:t>等内源、外源特征</w:t>
      </w:r>
      <w:r>
        <w:rPr>
          <w:rFonts w:hint="default" w:ascii="仿宋_GB2312" w:hAnsi="Calibri" w:eastAsia="仿宋_GB2312" w:cs="Times New Roman"/>
          <w:color w:val="auto"/>
          <w:kern w:val="2"/>
          <w:sz w:val="32"/>
          <w:szCs w:val="32"/>
          <w:highlight w:val="none"/>
          <w:lang w:val="en-US" w:eastAsia="zh-CN" w:bidi="ar-SA"/>
        </w:rPr>
        <w:t>，建立品质指纹特征数据库，研发产地身份识别判别模型，</w:t>
      </w:r>
      <w:r>
        <w:rPr>
          <w:rFonts w:hint="eastAsia" w:ascii="仿宋_GB2312" w:eastAsia="仿宋_GB2312" w:cs="Times New Roman"/>
          <w:color w:val="auto"/>
          <w:kern w:val="2"/>
          <w:sz w:val="32"/>
          <w:szCs w:val="32"/>
          <w:highlight w:val="none"/>
          <w:lang w:val="en-US" w:eastAsia="zh-CN" w:bidi="ar-SA"/>
        </w:rPr>
        <w:t>创建分子身份证、示综物检测方法，系统</w:t>
      </w:r>
      <w:r>
        <w:rPr>
          <w:rFonts w:hint="default" w:ascii="仿宋_GB2312" w:hAnsi="Calibri" w:eastAsia="仿宋_GB2312" w:cs="Times New Roman"/>
          <w:color w:val="auto"/>
          <w:kern w:val="2"/>
          <w:sz w:val="32"/>
          <w:szCs w:val="32"/>
          <w:highlight w:val="none"/>
          <w:lang w:val="en-US" w:eastAsia="zh-CN" w:bidi="ar-SA"/>
        </w:rPr>
        <w:t>构建特征品质综合评价指标体系及分等分级技术</w:t>
      </w:r>
      <w:r>
        <w:rPr>
          <w:rFonts w:hint="eastAsia" w:ascii="仿宋_GB2312" w:eastAsia="仿宋_GB2312" w:cs="Times New Roman"/>
          <w:color w:val="auto"/>
          <w:kern w:val="2"/>
          <w:sz w:val="32"/>
          <w:szCs w:val="32"/>
          <w:highlight w:val="none"/>
          <w:lang w:val="en-US" w:eastAsia="zh-CN" w:bidi="ar-SA"/>
        </w:rPr>
        <w:t>标准</w:t>
      </w:r>
      <w:r>
        <w:rPr>
          <w:rFonts w:hint="default" w:ascii="仿宋_GB2312" w:hAnsi="Calibri" w:eastAsia="仿宋_GB2312" w:cs="Times New Roman"/>
          <w:color w:val="auto"/>
          <w:kern w:val="2"/>
          <w:sz w:val="32"/>
          <w:szCs w:val="32"/>
          <w:highlight w:val="none"/>
          <w:lang w:val="en-US" w:eastAsia="zh-CN" w:bidi="ar-SA"/>
        </w:rPr>
        <w:t>，明确特征品质重点影响因素及关键环节，</w:t>
      </w:r>
      <w:r>
        <w:rPr>
          <w:rFonts w:hint="eastAsia" w:ascii="仿宋_GB2312" w:eastAsia="仿宋_GB2312" w:cs="Times New Roman"/>
          <w:color w:val="auto"/>
          <w:kern w:val="2"/>
          <w:sz w:val="32"/>
          <w:szCs w:val="32"/>
          <w:highlight w:val="none"/>
          <w:lang w:val="en-US" w:eastAsia="zh-CN" w:bidi="ar-SA"/>
        </w:rPr>
        <w:t>研究</w:t>
      </w:r>
      <w:r>
        <w:rPr>
          <w:rFonts w:hint="default" w:ascii="仿宋_GB2312" w:hAnsi="Calibri" w:eastAsia="仿宋_GB2312" w:cs="Times New Roman"/>
          <w:color w:val="auto"/>
          <w:kern w:val="2"/>
          <w:sz w:val="32"/>
          <w:szCs w:val="32"/>
          <w:highlight w:val="none"/>
          <w:lang w:val="en-US" w:eastAsia="zh-CN" w:bidi="ar-SA"/>
        </w:rPr>
        <w:t>全程</w:t>
      </w:r>
      <w:r>
        <w:rPr>
          <w:rFonts w:hint="eastAsia" w:ascii="仿宋_GB2312" w:eastAsia="仿宋_GB2312" w:cs="Times New Roman"/>
          <w:color w:val="auto"/>
          <w:kern w:val="2"/>
          <w:sz w:val="32"/>
          <w:szCs w:val="32"/>
          <w:highlight w:val="none"/>
          <w:lang w:val="en-US" w:eastAsia="zh-CN" w:bidi="ar-SA"/>
        </w:rPr>
        <w:t>质量安全和</w:t>
      </w:r>
      <w:r>
        <w:rPr>
          <w:rFonts w:hint="default" w:ascii="仿宋_GB2312" w:hAnsi="Calibri" w:eastAsia="仿宋_GB2312" w:cs="Times New Roman"/>
          <w:color w:val="auto"/>
          <w:kern w:val="2"/>
          <w:sz w:val="32"/>
          <w:szCs w:val="32"/>
          <w:highlight w:val="none"/>
          <w:lang w:val="en-US" w:eastAsia="zh-CN" w:bidi="ar-SA"/>
        </w:rPr>
        <w:t>品质控制技术方法，建立全产业链标准体系，</w:t>
      </w:r>
      <w:r>
        <w:rPr>
          <w:rFonts w:hint="eastAsia" w:ascii="仿宋_GB2312" w:eastAsia="仿宋_GB2312" w:cs="Times New Roman"/>
          <w:color w:val="auto"/>
          <w:kern w:val="2"/>
          <w:sz w:val="32"/>
          <w:szCs w:val="32"/>
          <w:highlight w:val="none"/>
          <w:lang w:val="en-US" w:eastAsia="zh-CN" w:bidi="ar-SA"/>
        </w:rPr>
        <w:t>并</w:t>
      </w:r>
      <w:r>
        <w:rPr>
          <w:rFonts w:hint="default" w:ascii="仿宋_GB2312" w:hAnsi="Calibri" w:eastAsia="仿宋_GB2312" w:cs="Times New Roman"/>
          <w:color w:val="auto"/>
          <w:kern w:val="2"/>
          <w:sz w:val="32"/>
          <w:szCs w:val="32"/>
          <w:highlight w:val="none"/>
          <w:lang w:val="en-US" w:eastAsia="zh-CN" w:bidi="ar-SA"/>
        </w:rPr>
        <w:t>开展</w:t>
      </w:r>
      <w:r>
        <w:rPr>
          <w:rFonts w:hint="eastAsia" w:ascii="仿宋_GB2312" w:eastAsia="仿宋_GB2312" w:cs="Times New Roman"/>
          <w:color w:val="auto"/>
          <w:kern w:val="2"/>
          <w:sz w:val="32"/>
          <w:szCs w:val="32"/>
          <w:highlight w:val="none"/>
          <w:lang w:val="en-US" w:eastAsia="zh-CN" w:bidi="ar-SA"/>
        </w:rPr>
        <w:t>标准化</w:t>
      </w:r>
      <w:r>
        <w:rPr>
          <w:rFonts w:hint="default" w:ascii="仿宋_GB2312" w:hAnsi="Calibri" w:eastAsia="仿宋_GB2312" w:cs="Times New Roman"/>
          <w:color w:val="auto"/>
          <w:kern w:val="2"/>
          <w:sz w:val="32"/>
          <w:szCs w:val="32"/>
          <w:highlight w:val="none"/>
          <w:lang w:val="en-US" w:eastAsia="zh-CN" w:bidi="ar-SA"/>
        </w:rPr>
        <w:t>生产示范应用。</w:t>
      </w:r>
    </w:p>
    <w:p w14:paraId="026C3193">
      <w:pPr>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4</w:t>
      </w:r>
      <w:r>
        <w:rPr>
          <w:rFonts w:hint="eastAsia" w:ascii="仿宋_GB2312" w:hAnsi="Calibri" w:eastAsia="仿宋_GB2312" w:cs="Times New Roman"/>
          <w:color w:val="auto"/>
          <w:kern w:val="2"/>
          <w:sz w:val="32"/>
          <w:szCs w:val="32"/>
          <w:highlight w:val="none"/>
          <w:lang w:val="en-US" w:eastAsia="zh-CN" w:bidi="ar-SA"/>
        </w:rPr>
        <w:t>.</w:t>
      </w:r>
      <w:r>
        <w:rPr>
          <w:rFonts w:hint="default" w:ascii="仿宋_GB2312" w:hAnsi="Calibri" w:eastAsia="仿宋_GB2312" w:cs="Times New Roman"/>
          <w:color w:val="auto"/>
          <w:kern w:val="2"/>
          <w:sz w:val="32"/>
          <w:szCs w:val="32"/>
          <w:highlight w:val="none"/>
          <w:lang w:val="en-US" w:eastAsia="zh-CN" w:bidi="ar-SA"/>
        </w:rPr>
        <w:t>针对本市</w:t>
      </w:r>
      <w:r>
        <w:rPr>
          <w:rFonts w:hint="eastAsia" w:ascii="仿宋_GB2312" w:eastAsia="仿宋_GB2312" w:cs="Times New Roman"/>
          <w:color w:val="auto"/>
          <w:kern w:val="2"/>
          <w:sz w:val="32"/>
          <w:szCs w:val="32"/>
          <w:highlight w:val="none"/>
          <w:lang w:val="en-US" w:eastAsia="zh-CN" w:bidi="ar-SA"/>
        </w:rPr>
        <w:t>特色</w:t>
      </w:r>
      <w:r>
        <w:rPr>
          <w:rFonts w:hint="default" w:ascii="仿宋_GB2312" w:eastAsia="仿宋_GB2312" w:cs="Times New Roman"/>
          <w:color w:val="auto"/>
          <w:kern w:val="2"/>
          <w:sz w:val="32"/>
          <w:szCs w:val="32"/>
          <w:highlight w:val="none"/>
          <w:lang w:val="en-US" w:eastAsia="zh-CN" w:bidi="ar-SA"/>
        </w:rPr>
        <w:t>鸡蛋</w:t>
      </w:r>
      <w:r>
        <w:rPr>
          <w:rFonts w:hint="eastAsia" w:ascii="仿宋_GB2312" w:eastAsia="仿宋_GB2312" w:cs="Times New Roman"/>
          <w:color w:val="auto"/>
          <w:kern w:val="2"/>
          <w:sz w:val="32"/>
          <w:szCs w:val="32"/>
          <w:highlight w:val="none"/>
          <w:lang w:val="en-US" w:eastAsia="zh-CN" w:bidi="ar-SA"/>
        </w:rPr>
        <w:t>品种缺乏、</w:t>
      </w:r>
      <w:r>
        <w:rPr>
          <w:rFonts w:hint="default" w:ascii="仿宋_GB2312" w:eastAsia="仿宋_GB2312" w:cs="Times New Roman"/>
          <w:color w:val="auto"/>
          <w:kern w:val="2"/>
          <w:sz w:val="32"/>
          <w:szCs w:val="32"/>
          <w:highlight w:val="none"/>
          <w:lang w:val="en-US" w:eastAsia="zh-CN" w:bidi="ar-SA"/>
        </w:rPr>
        <w:t>产品特征品质不清、保持控制难、</w:t>
      </w:r>
      <w:r>
        <w:rPr>
          <w:rFonts w:hint="eastAsia" w:ascii="仿宋_GB2312" w:eastAsia="仿宋_GB2312" w:cs="Times New Roman"/>
          <w:color w:val="auto"/>
          <w:kern w:val="2"/>
          <w:sz w:val="32"/>
          <w:szCs w:val="32"/>
          <w:highlight w:val="none"/>
          <w:lang w:val="en-US" w:eastAsia="zh-CN" w:bidi="ar-SA"/>
        </w:rPr>
        <w:t>全程质量</w:t>
      </w:r>
      <w:r>
        <w:rPr>
          <w:rFonts w:hint="default" w:ascii="仿宋_GB2312" w:eastAsia="仿宋_GB2312" w:cs="Times New Roman"/>
          <w:color w:val="auto"/>
          <w:kern w:val="2"/>
          <w:sz w:val="32"/>
          <w:szCs w:val="32"/>
          <w:highlight w:val="none"/>
          <w:lang w:val="en-US" w:eastAsia="zh-CN" w:bidi="ar-SA"/>
        </w:rPr>
        <w:t>控制技术缺乏等问题，</w:t>
      </w:r>
      <w:r>
        <w:rPr>
          <w:rFonts w:hint="eastAsia" w:ascii="仿宋_GB2312" w:eastAsia="仿宋_GB2312" w:cs="Times New Roman"/>
          <w:color w:val="auto"/>
          <w:kern w:val="2"/>
          <w:sz w:val="32"/>
          <w:szCs w:val="32"/>
          <w:highlight w:val="none"/>
          <w:lang w:val="en-US" w:eastAsia="zh-CN" w:bidi="ar-SA"/>
        </w:rPr>
        <w:t>开展富硒鸡蛋等功能性蛋鸡品种培育，开展种鸡禽白血病、鸡白痢检测净化，繁殖性能、种蛋合格率的营养调控，产蛋后期蛋品质提升等健康养殖技术研究，</w:t>
      </w:r>
      <w:r>
        <w:rPr>
          <w:rFonts w:hint="default" w:ascii="仿宋_GB2312" w:hAnsi="Calibri" w:eastAsia="仿宋_GB2312" w:cs="Times New Roman"/>
          <w:color w:val="auto"/>
          <w:kern w:val="2"/>
          <w:sz w:val="32"/>
          <w:szCs w:val="32"/>
          <w:highlight w:val="none"/>
          <w:lang w:val="en-US" w:eastAsia="zh-CN" w:bidi="ar-SA"/>
        </w:rPr>
        <w:t>挖掘不同蛋鸡品种、不同养殖区域、不同养殖模式鸡蛋产品的特征品质及主要风险隐患</w:t>
      </w:r>
      <w:r>
        <w:rPr>
          <w:rFonts w:hint="eastAsia" w:ascii="仿宋_GB2312" w:hAnsi="Calibri" w:eastAsia="仿宋_GB2312" w:cs="Times New Roman"/>
          <w:color w:val="auto"/>
          <w:kern w:val="2"/>
          <w:sz w:val="32"/>
          <w:szCs w:val="32"/>
          <w:highlight w:val="none"/>
          <w:lang w:val="en-US" w:eastAsia="zh-CN" w:bidi="ar-SA"/>
        </w:rPr>
        <w:t>（含有害化学物质及致病微生物）</w:t>
      </w:r>
      <w:r>
        <w:rPr>
          <w:rFonts w:hint="default" w:ascii="仿宋_GB2312" w:hAnsi="Calibri" w:eastAsia="仿宋_GB2312" w:cs="Times New Roman"/>
          <w:color w:val="auto"/>
          <w:kern w:val="2"/>
          <w:sz w:val="32"/>
          <w:szCs w:val="32"/>
          <w:highlight w:val="none"/>
          <w:lang w:val="en-US" w:eastAsia="zh-CN" w:bidi="ar-SA"/>
        </w:rPr>
        <w:t>，构建特征品质综合评价指标体系及分等分级技术，评估明确风险因子危害程度，解析鸡蛋特征品质及安全风险的重点影响因素及关键环节，研发针对性控制技术方法</w:t>
      </w:r>
      <w:r>
        <w:rPr>
          <w:rFonts w:hint="eastAsia" w:ascii="仿宋_GB2312" w:eastAsia="仿宋_GB2312" w:cs="Times New Roman"/>
          <w:color w:val="auto"/>
          <w:kern w:val="2"/>
          <w:sz w:val="32"/>
          <w:szCs w:val="32"/>
          <w:highlight w:val="none"/>
          <w:lang w:val="en-US" w:eastAsia="zh-CN" w:bidi="ar-SA"/>
        </w:rPr>
        <w:t>、特色品质分子标记快速检测技术等</w:t>
      </w:r>
      <w:r>
        <w:rPr>
          <w:rFonts w:hint="default" w:ascii="仿宋_GB2312" w:hAnsi="Calibri" w:eastAsia="仿宋_GB2312" w:cs="Times New Roman"/>
          <w:color w:val="auto"/>
          <w:kern w:val="2"/>
          <w:sz w:val="32"/>
          <w:szCs w:val="32"/>
          <w:highlight w:val="none"/>
          <w:lang w:val="en-US" w:eastAsia="zh-CN" w:bidi="ar-SA"/>
        </w:rPr>
        <w:t>，构建</w:t>
      </w:r>
      <w:r>
        <w:rPr>
          <w:rFonts w:hint="eastAsia" w:ascii="仿宋_GB2312" w:eastAsia="仿宋_GB2312" w:cs="Times New Roman"/>
          <w:color w:val="auto"/>
          <w:kern w:val="2"/>
          <w:sz w:val="32"/>
          <w:szCs w:val="32"/>
          <w:highlight w:val="none"/>
          <w:lang w:val="en-US" w:eastAsia="zh-CN" w:bidi="ar-SA"/>
        </w:rPr>
        <w:t>涵盖蛋鸡品种、标准化健康养殖、品质控制等的集成</w:t>
      </w:r>
      <w:r>
        <w:rPr>
          <w:rFonts w:hint="default" w:ascii="仿宋_GB2312" w:hAnsi="Calibri" w:eastAsia="仿宋_GB2312" w:cs="Times New Roman"/>
          <w:color w:val="auto"/>
          <w:kern w:val="2"/>
          <w:sz w:val="32"/>
          <w:szCs w:val="32"/>
          <w:highlight w:val="none"/>
          <w:lang w:val="en-US" w:eastAsia="zh-CN" w:bidi="ar-SA"/>
        </w:rPr>
        <w:t>全程控制技术标准体系，在典型养殖基地开展示范应用。</w:t>
      </w:r>
    </w:p>
    <w:p w14:paraId="1EC0F12C">
      <w:pPr>
        <w:pStyle w:val="4"/>
        <w:keepNext w:val="0"/>
        <w:keepLines w:val="0"/>
        <w:pageBreakBefore w:val="0"/>
        <w:kinsoku/>
        <w:wordWrap/>
        <w:overflowPunct/>
        <w:topLinePunct w:val="0"/>
        <w:autoSpaceDE/>
        <w:autoSpaceDN/>
        <w:bidi w:val="0"/>
        <w:adjustRightInd w:val="0"/>
        <w:snapToGrid w:val="0"/>
        <w:spacing w:after="0" w:afterLines="0" w:line="560" w:lineRule="exact"/>
        <w:ind w:left="0" w:leftChars="0" w:firstLine="640" w:firstLineChars="200"/>
        <w:jc w:val="both"/>
        <w:textAlignment w:val="auto"/>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pPr>
      <w:r>
        <w:rPr>
          <w:rFonts w:hint="eastAsia" w:ascii="CESI黑体-GB2312" w:hAnsi="CESI黑体-GB2312" w:eastAsia="CESI黑体-GB2312" w:cs="CESI黑体-GB2312"/>
          <w:b w:val="0"/>
          <w:bCs w:val="0"/>
          <w:i w:val="0"/>
          <w:caps w:val="0"/>
          <w:color w:val="auto"/>
          <w:spacing w:val="0"/>
          <w:kern w:val="2"/>
          <w:sz w:val="32"/>
          <w:szCs w:val="32"/>
          <w:highlight w:val="none"/>
          <w:shd w:val="clear" w:color="auto" w:fill="FFFFFF"/>
          <w:lang w:val="en-US" w:eastAsia="zh-CN" w:bidi="ar-SA"/>
        </w:rPr>
        <w:t>十、林果花卉和蜜蜂（5项）</w:t>
      </w:r>
    </w:p>
    <w:p w14:paraId="4A66F4B8">
      <w:pPr>
        <w:adjustRightInd w:val="0"/>
        <w:snapToGrid w:val="0"/>
        <w:spacing w:after="0" w:afterLines="0" w:line="560" w:lineRule="exact"/>
        <w:ind w:left="0" w:leftChars="0" w:firstLine="640" w:firstLineChars="200"/>
        <w:rPr>
          <w:rFonts w:hint="eastAsia" w:ascii="仿宋_GB2312" w:hAnsi="Calibri" w:eastAsia="仿宋_GB2312" w:cs="Times New Roman"/>
          <w:b w:val="0"/>
          <w:bCs w:val="0"/>
          <w:i w:val="0"/>
          <w:iCs w:val="0"/>
          <w:color w:val="auto"/>
          <w:kern w:val="2"/>
          <w:sz w:val="32"/>
          <w:szCs w:val="32"/>
          <w:highlight w:val="none"/>
          <w:lang w:val="en-US" w:eastAsia="zh-CN" w:bidi="ar-SA"/>
        </w:rPr>
      </w:pPr>
      <w:r>
        <w:rPr>
          <w:rFonts w:hint="eastAsia" w:ascii="仿宋_GB2312" w:hAnsi="Calibri" w:eastAsia="仿宋_GB2312" w:cs="Times New Roman"/>
          <w:color w:val="auto"/>
          <w:kern w:val="2"/>
          <w:sz w:val="32"/>
          <w:szCs w:val="32"/>
          <w:highlight w:val="none"/>
          <w:lang w:val="en-US" w:eastAsia="zh-CN" w:bidi="ar-SA"/>
        </w:rPr>
        <w:t>1.</w:t>
      </w:r>
      <w:r>
        <w:rPr>
          <w:rFonts w:hint="eastAsia" w:ascii="仿宋_GB2312" w:hAnsi="Calibri" w:eastAsia="仿宋_GB2312" w:cs="Times New Roman"/>
          <w:color w:val="auto"/>
          <w:kern w:val="2"/>
          <w:sz w:val="32"/>
          <w:szCs w:val="32"/>
          <w:highlight w:val="none"/>
          <w:u w:val="none"/>
          <w:lang w:val="en-US" w:eastAsia="zh-CN" w:bidi="ar-SA"/>
        </w:rPr>
        <w:t>针对北京主要果树（桃、樱桃、苹果等）生产中普遍存在的品种退化、品种单一、成熟期集中、缺乏本地地域特色及栽培技术集成度不高等问题，</w:t>
      </w:r>
      <w:r>
        <w:rPr>
          <w:rFonts w:hint="eastAsia" w:ascii="仿宋_GB2312" w:hAnsi="Calibri" w:eastAsia="仿宋_GB2312" w:cs="Times New Roman"/>
          <w:b w:val="0"/>
          <w:bCs w:val="0"/>
          <w:i w:val="0"/>
          <w:iCs w:val="0"/>
          <w:color w:val="auto"/>
          <w:kern w:val="2"/>
          <w:sz w:val="32"/>
          <w:szCs w:val="32"/>
          <w:highlight w:val="none"/>
          <w:u w:val="none"/>
          <w:lang w:val="en-US" w:eastAsia="zh-CN" w:bidi="ar-SA"/>
        </w:rPr>
        <w:t>重点选育本地生态适宜性强、综合性状优良的“新口味”新品种与抗性新砧木，提纯优化本地特色北京“老口味”品种，</w:t>
      </w:r>
      <w:r>
        <w:rPr>
          <w:rFonts w:hint="eastAsia" w:ascii="仿宋_GB2312" w:hAnsi="Calibri" w:eastAsia="仿宋_GB2312" w:cs="Times New Roman"/>
          <w:color w:val="auto"/>
          <w:kern w:val="2"/>
          <w:sz w:val="32"/>
          <w:szCs w:val="32"/>
          <w:highlight w:val="none"/>
          <w:u w:val="none"/>
          <w:lang w:val="en-US" w:eastAsia="zh-CN" w:bidi="ar-SA"/>
        </w:rPr>
        <w:t>研发集成轻简化</w:t>
      </w:r>
      <w:r>
        <w:rPr>
          <w:rFonts w:hint="eastAsia" w:ascii="仿宋_GB2312" w:hAnsi="Calibri" w:eastAsia="仿宋_GB2312" w:cs="Times New Roman"/>
          <w:b w:val="0"/>
          <w:bCs w:val="0"/>
          <w:i w:val="0"/>
          <w:iCs w:val="0"/>
          <w:color w:val="auto"/>
          <w:kern w:val="2"/>
          <w:sz w:val="32"/>
          <w:szCs w:val="32"/>
          <w:highlight w:val="none"/>
          <w:u w:val="none"/>
          <w:lang w:val="en-US" w:eastAsia="zh-CN" w:bidi="ar-SA"/>
        </w:rPr>
        <w:t>、机械化、自动化、智慧化</w:t>
      </w:r>
      <w:r>
        <w:rPr>
          <w:rFonts w:hint="eastAsia" w:ascii="仿宋_GB2312" w:hAnsi="Calibri" w:eastAsia="仿宋_GB2312" w:cs="Times New Roman"/>
          <w:b w:val="0"/>
          <w:bCs w:val="0"/>
          <w:color w:val="auto"/>
          <w:kern w:val="2"/>
          <w:sz w:val="32"/>
          <w:szCs w:val="32"/>
          <w:highlight w:val="none"/>
          <w:u w:val="none"/>
          <w:lang w:val="en-US" w:eastAsia="zh-CN" w:bidi="ar-SA"/>
        </w:rPr>
        <w:t>等</w:t>
      </w:r>
      <w:r>
        <w:rPr>
          <w:rFonts w:hint="eastAsia" w:ascii="仿宋_GB2312" w:hAnsi="Calibri" w:eastAsia="仿宋_GB2312" w:cs="Times New Roman"/>
          <w:color w:val="auto"/>
          <w:kern w:val="2"/>
          <w:sz w:val="32"/>
          <w:szCs w:val="32"/>
          <w:highlight w:val="none"/>
          <w:u w:val="none"/>
          <w:lang w:val="en-US" w:eastAsia="zh-CN" w:bidi="ar-SA"/>
        </w:rPr>
        <w:t>现代化高效栽培技术，</w:t>
      </w:r>
      <w:r>
        <w:rPr>
          <w:rFonts w:hint="eastAsia" w:ascii="仿宋_GB2312" w:hAnsi="Calibri" w:eastAsia="仿宋_GB2312" w:cs="Times New Roman"/>
          <w:b w:val="0"/>
          <w:bCs w:val="0"/>
          <w:i w:val="0"/>
          <w:iCs w:val="0"/>
          <w:color w:val="auto"/>
          <w:kern w:val="2"/>
          <w:sz w:val="32"/>
          <w:szCs w:val="32"/>
          <w:highlight w:val="none"/>
          <w:u w:val="none"/>
          <w:lang w:val="en-US" w:eastAsia="zh-CN" w:bidi="ar-SA"/>
        </w:rPr>
        <w:t>研发技术标准体系，开展成熟技术成果应用与示范。</w:t>
      </w:r>
    </w:p>
    <w:p w14:paraId="243F43AF">
      <w:pPr>
        <w:adjustRightInd w:val="0"/>
        <w:snapToGrid w:val="0"/>
        <w:spacing w:after="0" w:afterLines="0" w:line="560" w:lineRule="exact"/>
        <w:ind w:left="0" w:leftChars="0" w:firstLine="640" w:firstLineChars="200"/>
        <w:rPr>
          <w:rFonts w:hint="eastAsia" w:ascii="仿宋_GB2312"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2.针对北京主要果树种植智能系统装备与实际生产匹配性不高的问题，</w:t>
      </w:r>
      <w:r>
        <w:rPr>
          <w:rFonts w:hint="eastAsia" w:ascii="仿宋_GB2312" w:eastAsia="仿宋_GB2312" w:cs="Times New Roman"/>
          <w:b w:val="0"/>
          <w:bCs w:val="0"/>
          <w:i w:val="0"/>
          <w:iCs w:val="0"/>
          <w:color w:val="auto"/>
          <w:kern w:val="2"/>
          <w:sz w:val="32"/>
          <w:szCs w:val="32"/>
          <w:highlight w:val="none"/>
          <w:lang w:val="en-US" w:eastAsia="zh-CN" w:bidi="ar-SA"/>
        </w:rPr>
        <w:t>开展多传感融合与大数据、智能农机与无人驾驶、人工智能与深度学习等关键技术攻关，实现果园天空地监测、</w:t>
      </w:r>
      <w:r>
        <w:rPr>
          <w:rFonts w:hint="eastAsia" w:ascii="仿宋_GB2312" w:eastAsia="仿宋_GB2312" w:cs="Times New Roman"/>
          <w:color w:val="auto"/>
          <w:kern w:val="2"/>
          <w:sz w:val="32"/>
          <w:szCs w:val="32"/>
          <w:highlight w:val="none"/>
          <w:lang w:val="en-US" w:eastAsia="zh-CN" w:bidi="ar-SA"/>
        </w:rPr>
        <w:t>水肥一体化投入、宜机化作业、</w:t>
      </w:r>
      <w:r>
        <w:rPr>
          <w:rFonts w:hint="eastAsia" w:ascii="仿宋_GB2312" w:eastAsia="仿宋_GB2312" w:cs="Times New Roman"/>
          <w:i w:val="0"/>
          <w:iCs w:val="0"/>
          <w:color w:val="auto"/>
          <w:kern w:val="2"/>
          <w:sz w:val="32"/>
          <w:szCs w:val="32"/>
          <w:highlight w:val="none"/>
          <w:lang w:val="en-US" w:eastAsia="zh-CN" w:bidi="ar-SA"/>
        </w:rPr>
        <w:t>果品安全追溯和产销对接等</w:t>
      </w:r>
      <w:r>
        <w:rPr>
          <w:rFonts w:hint="eastAsia" w:ascii="仿宋_GB2312" w:eastAsia="仿宋_GB2312" w:cs="Times New Roman"/>
          <w:color w:val="auto"/>
          <w:kern w:val="2"/>
          <w:sz w:val="32"/>
          <w:szCs w:val="32"/>
          <w:highlight w:val="none"/>
          <w:lang w:val="en-US" w:eastAsia="zh-CN" w:bidi="ar-SA"/>
        </w:rPr>
        <w:t>关键环节</w:t>
      </w:r>
      <w:r>
        <w:rPr>
          <w:rFonts w:hint="eastAsia" w:ascii="仿宋_GB2312" w:eastAsia="仿宋_GB2312" w:cs="Times New Roman"/>
          <w:b w:val="0"/>
          <w:bCs w:val="0"/>
          <w:i w:val="0"/>
          <w:iCs w:val="0"/>
          <w:color w:val="auto"/>
          <w:kern w:val="2"/>
          <w:sz w:val="32"/>
          <w:szCs w:val="32"/>
          <w:highlight w:val="none"/>
          <w:lang w:val="en-US" w:eastAsia="zh-CN" w:bidi="ar-SA"/>
        </w:rPr>
        <w:t>新技术、新产品和新模式一体化应用</w:t>
      </w:r>
      <w:r>
        <w:rPr>
          <w:rFonts w:hint="eastAsia" w:ascii="仿宋_GB2312" w:eastAsia="仿宋_GB2312" w:cs="Times New Roman"/>
          <w:color w:val="auto"/>
          <w:kern w:val="2"/>
          <w:sz w:val="32"/>
          <w:szCs w:val="32"/>
          <w:highlight w:val="none"/>
          <w:lang w:val="en-US" w:eastAsia="zh-CN" w:bidi="ar-SA"/>
        </w:rPr>
        <w:t>，打造新一代智慧果园。</w:t>
      </w:r>
    </w:p>
    <w:p w14:paraId="2CC12A78">
      <w:pPr>
        <w:adjustRightInd w:val="0"/>
        <w:snapToGrid w:val="0"/>
        <w:spacing w:after="0" w:afterLines="0" w:line="560" w:lineRule="exact"/>
        <w:ind w:left="0" w:leftChars="0" w:firstLine="640" w:firstLineChars="200"/>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Calibri" w:eastAsia="仿宋_GB2312" w:cs="Times New Roman"/>
          <w:color w:val="auto"/>
          <w:kern w:val="2"/>
          <w:sz w:val="32"/>
          <w:szCs w:val="32"/>
          <w:highlight w:val="none"/>
          <w:lang w:val="en-US" w:eastAsia="zh-CN" w:bidi="ar-SA"/>
        </w:rPr>
        <w:t>.针对北京地区菊花、牡丹等药食同源花卉由于连作障碍等造成的产量、品质不稳定等问题，重点开展恢复土壤健康技术研究，建立绿色生态种植模式，并进行</w:t>
      </w:r>
      <w:r>
        <w:rPr>
          <w:rFonts w:hint="eastAsia" w:ascii="仿宋_GB2312" w:eastAsia="仿宋_GB2312" w:cs="Times New Roman"/>
          <w:color w:val="auto"/>
          <w:kern w:val="2"/>
          <w:sz w:val="32"/>
          <w:szCs w:val="32"/>
          <w:highlight w:val="none"/>
          <w:lang w:val="en-US" w:eastAsia="zh-CN" w:bidi="ar-SA"/>
        </w:rPr>
        <w:t>展示</w:t>
      </w:r>
      <w:r>
        <w:rPr>
          <w:rFonts w:hint="eastAsia" w:ascii="仿宋_GB2312" w:hAnsi="Calibri" w:eastAsia="仿宋_GB2312" w:cs="Times New Roman"/>
          <w:color w:val="auto"/>
          <w:kern w:val="2"/>
          <w:sz w:val="32"/>
          <w:szCs w:val="32"/>
          <w:highlight w:val="none"/>
          <w:lang w:val="en-US" w:eastAsia="zh-CN" w:bidi="ar-SA"/>
        </w:rPr>
        <w:t>应用示范应用推广。</w:t>
      </w:r>
    </w:p>
    <w:p w14:paraId="518D597D">
      <w:pPr>
        <w:adjustRightInd w:val="0"/>
        <w:snapToGrid w:val="0"/>
        <w:spacing w:after="0" w:afterLines="0" w:line="560" w:lineRule="exact"/>
        <w:ind w:left="0" w:leftChars="0" w:firstLine="640" w:firstLineChars="200"/>
        <w:rPr>
          <w:rFonts w:hint="eastAsia" w:ascii="仿宋_GB2312" w:hAnsi="Calibri" w:eastAsia="仿宋_GB2312" w:cs="Times New Roman"/>
          <w:color w:val="auto"/>
          <w:kern w:val="2"/>
          <w:sz w:val="32"/>
          <w:szCs w:val="32"/>
          <w:highlight w:val="none"/>
          <w:lang w:val="en-US" w:eastAsia="zh-CN" w:bidi="ar-SA"/>
        </w:rPr>
      </w:pPr>
      <w:r>
        <w:rPr>
          <w:rFonts w:hint="eastAsia" w:ascii="仿宋_GB2312" w:hAnsi="Calibri" w:eastAsia="仿宋_GB2312" w:cs="Times New Roman"/>
          <w:color w:val="auto"/>
          <w:kern w:val="2"/>
          <w:sz w:val="32"/>
          <w:szCs w:val="32"/>
          <w:highlight w:val="none"/>
          <w:lang w:val="en-US" w:eastAsia="zh-CN" w:bidi="ar-SA"/>
        </w:rPr>
        <w:t>4.针对北京花园城市建设中自育月季品种应用率低、配套栽培技术不完善等问题，重点开展抗逆性强、低维护、观赏性状优、三季景观效果好的生态节约型新品种筛选，建立配套绿色高效繁育和栽培技术体系。</w:t>
      </w:r>
    </w:p>
    <w:p w14:paraId="2190B3B1">
      <w:pPr>
        <w:adjustRightInd w:val="0"/>
        <w:snapToGrid w:val="0"/>
        <w:spacing w:after="0" w:afterLines="0" w:line="560" w:lineRule="exact"/>
        <w:ind w:left="0" w:leftChars="0" w:firstLine="640" w:firstLineChars="200"/>
        <w:rPr>
          <w:rFonts w:hint="eastAsia" w:ascii="仿宋_GB2312" w:hAnsi="Calibri"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针对本土熊蜂人工繁育效率低、蜂群质量稳定性差、缺乏授粉量化评价技术、蜂群有效授粉时间短等问题，重点优化配套繁育技术体系，研发授粉效率评价技术，示范熊蜂授粉与天敌、微生物生防菌剂协同应用技术，建立高效精准的授粉技术体系。</w:t>
      </w:r>
    </w:p>
    <w:p w14:paraId="359493A3">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ESI楷体-GB2312">
    <w:altName w:val="宋体"/>
    <w:panose1 w:val="02000500000000000000"/>
    <w:charset w:val="86"/>
    <w:family w:val="auto"/>
    <w:pitch w:val="default"/>
    <w:sig w:usb0="00000000" w:usb1="00000000" w:usb2="00000012"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F596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6E33AB">
                          <w:pPr>
                            <w:pStyle w:val="3"/>
                          </w:pPr>
                          <w:r>
                            <w:rPr>
                              <w:rFonts w:hint="eastAsia" w:ascii="方正仿宋_GBK" w:hAnsi="方正仿宋_GBK" w:eastAsia="方正仿宋_GBK" w:cs="方正仿宋_GBK"/>
                              <w:kern w:val="0"/>
                              <w:sz w:val="24"/>
                              <w:szCs w:val="24"/>
                            </w:rPr>
                            <w:t xml:space="preserve">— </w:t>
                          </w:r>
                          <w:r>
                            <w:rPr>
                              <w:rFonts w:hint="eastAsia" w:ascii="方正仿宋_GBK" w:hAnsi="方正仿宋_GBK" w:eastAsia="方正仿宋_GBK" w:cs="方正仿宋_GBK"/>
                              <w:kern w:val="0"/>
                              <w:sz w:val="24"/>
                              <w:szCs w:val="24"/>
                            </w:rPr>
                            <w:fldChar w:fldCharType="begin"/>
                          </w:r>
                          <w:r>
                            <w:rPr>
                              <w:rFonts w:hint="eastAsia" w:ascii="方正仿宋_GBK" w:hAnsi="方正仿宋_GBK" w:eastAsia="方正仿宋_GBK" w:cs="方正仿宋_GBK"/>
                              <w:kern w:val="0"/>
                              <w:sz w:val="24"/>
                              <w:szCs w:val="24"/>
                            </w:rPr>
                            <w:instrText xml:space="preserve"> PAGE  \* MERGEFORMAT </w:instrText>
                          </w:r>
                          <w:r>
                            <w:rPr>
                              <w:rFonts w:hint="eastAsia" w:ascii="方正仿宋_GBK" w:hAnsi="方正仿宋_GBK" w:eastAsia="方正仿宋_GBK" w:cs="方正仿宋_GBK"/>
                              <w:kern w:val="0"/>
                              <w:sz w:val="24"/>
                              <w:szCs w:val="24"/>
                            </w:rPr>
                            <w:fldChar w:fldCharType="separate"/>
                          </w:r>
                          <w:r>
                            <w:rPr>
                              <w:rFonts w:hint="eastAsia" w:ascii="方正仿宋_GBK" w:hAnsi="方正仿宋_GBK" w:eastAsia="方正仿宋_GBK" w:cs="方正仿宋_GBK"/>
                              <w:kern w:val="0"/>
                              <w:sz w:val="24"/>
                              <w:szCs w:val="24"/>
                            </w:rPr>
                            <w:t>1</w:t>
                          </w:r>
                          <w:r>
                            <w:rPr>
                              <w:rFonts w:hint="eastAsia" w:ascii="方正仿宋_GBK" w:hAnsi="方正仿宋_GBK" w:eastAsia="方正仿宋_GBK" w:cs="方正仿宋_GBK"/>
                              <w:kern w:val="0"/>
                              <w:sz w:val="24"/>
                              <w:szCs w:val="24"/>
                            </w:rPr>
                            <w:fldChar w:fldCharType="end"/>
                          </w:r>
                          <w:r>
                            <w:rPr>
                              <w:rFonts w:hint="eastAsia" w:ascii="方正仿宋_GBK" w:hAnsi="方正仿宋_GBK" w:eastAsia="方正仿宋_GBK" w:cs="方正仿宋_GBK"/>
                              <w:kern w:val="0"/>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A6E33AB">
                    <w:pPr>
                      <w:pStyle w:val="3"/>
                    </w:pPr>
                    <w:r>
                      <w:rPr>
                        <w:rFonts w:hint="eastAsia" w:ascii="方正仿宋_GBK" w:hAnsi="方正仿宋_GBK" w:eastAsia="方正仿宋_GBK" w:cs="方正仿宋_GBK"/>
                        <w:kern w:val="0"/>
                        <w:sz w:val="24"/>
                        <w:szCs w:val="24"/>
                      </w:rPr>
                      <w:t xml:space="preserve">— </w:t>
                    </w:r>
                    <w:r>
                      <w:rPr>
                        <w:rFonts w:hint="eastAsia" w:ascii="方正仿宋_GBK" w:hAnsi="方正仿宋_GBK" w:eastAsia="方正仿宋_GBK" w:cs="方正仿宋_GBK"/>
                        <w:kern w:val="0"/>
                        <w:sz w:val="24"/>
                        <w:szCs w:val="24"/>
                      </w:rPr>
                      <w:fldChar w:fldCharType="begin"/>
                    </w:r>
                    <w:r>
                      <w:rPr>
                        <w:rFonts w:hint="eastAsia" w:ascii="方正仿宋_GBK" w:hAnsi="方正仿宋_GBK" w:eastAsia="方正仿宋_GBK" w:cs="方正仿宋_GBK"/>
                        <w:kern w:val="0"/>
                        <w:sz w:val="24"/>
                        <w:szCs w:val="24"/>
                      </w:rPr>
                      <w:instrText xml:space="preserve"> PAGE  \* MERGEFORMAT </w:instrText>
                    </w:r>
                    <w:r>
                      <w:rPr>
                        <w:rFonts w:hint="eastAsia" w:ascii="方正仿宋_GBK" w:hAnsi="方正仿宋_GBK" w:eastAsia="方正仿宋_GBK" w:cs="方正仿宋_GBK"/>
                        <w:kern w:val="0"/>
                        <w:sz w:val="24"/>
                        <w:szCs w:val="24"/>
                      </w:rPr>
                      <w:fldChar w:fldCharType="separate"/>
                    </w:r>
                    <w:r>
                      <w:rPr>
                        <w:rFonts w:hint="eastAsia" w:ascii="方正仿宋_GBK" w:hAnsi="方正仿宋_GBK" w:eastAsia="方正仿宋_GBK" w:cs="方正仿宋_GBK"/>
                        <w:kern w:val="0"/>
                        <w:sz w:val="24"/>
                        <w:szCs w:val="24"/>
                      </w:rPr>
                      <w:t>1</w:t>
                    </w:r>
                    <w:r>
                      <w:rPr>
                        <w:rFonts w:hint="eastAsia" w:ascii="方正仿宋_GBK" w:hAnsi="方正仿宋_GBK" w:eastAsia="方正仿宋_GBK" w:cs="方正仿宋_GBK"/>
                        <w:kern w:val="0"/>
                        <w:sz w:val="24"/>
                        <w:szCs w:val="24"/>
                      </w:rPr>
                      <w:fldChar w:fldCharType="end"/>
                    </w:r>
                    <w:r>
                      <w:rPr>
                        <w:rFonts w:hint="eastAsia" w:ascii="方正仿宋_GBK" w:hAnsi="方正仿宋_GBK" w:eastAsia="方正仿宋_GBK" w:cs="方正仿宋_GBK"/>
                        <w:kern w:val="0"/>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yYmI0NzFiOTllNTNhYjQzN2RiNmRkODVlNjNiM2QifQ=="/>
  </w:docVars>
  <w:rsids>
    <w:rsidRoot w:val="390C110F"/>
    <w:rsid w:val="390C1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next w:val="1"/>
    <w:qFormat/>
    <w:uiPriority w:val="0"/>
    <w:pPr>
      <w:spacing w:after="120"/>
      <w:ind w:left="1440" w:leftChars="700" w:right="1440" w:rightChars="700"/>
    </w:pPr>
    <w:rPr>
      <w:rFonts w:ascii="Times New Roman" w:hAnsi="Times New Roman" w:cs="Times New Roman"/>
    </w:rPr>
  </w:style>
  <w:style w:type="paragraph" w:styleId="3">
    <w:name w:val="footer"/>
    <w:basedOn w:val="1"/>
    <w:next w:val="1"/>
    <w:qFormat/>
    <w:uiPriority w:val="0"/>
    <w:pPr>
      <w:tabs>
        <w:tab w:val="center" w:pos="4153"/>
        <w:tab w:val="right" w:pos="8306"/>
      </w:tabs>
      <w:snapToGrid w:val="0"/>
      <w:jc w:val="left"/>
    </w:pPr>
    <w:rPr>
      <w:sz w:val="18"/>
    </w:rPr>
  </w:style>
  <w:style w:type="paragraph" w:styleId="4">
    <w:name w:val="toc 2"/>
    <w:basedOn w:val="1"/>
    <w:next w:val="1"/>
    <w:qFormat/>
    <w:uiPriority w:val="0"/>
    <w:pPr>
      <w:ind w:left="420" w:leftChars="200"/>
    </w:pPr>
    <w:rPr>
      <w:rFonts w:ascii="Calibri" w:hAnsi="Calibri"/>
    </w:rPr>
  </w:style>
  <w:style w:type="character" w:customStyle="1" w:styleId="7">
    <w:name w:val="NormalCharacter"/>
    <w:semiHidden/>
    <w:qFormat/>
    <w:uiPriority w:val="0"/>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2024-06-27T08:29:00Z</dcterms:created>
  <dc:creator>娄高华</dc:creator>
  <cp:lastModifiedBy>娄高华</cp:lastModifiedBy>
  <dcterms:modified xsi:type="dcterms:W3CDTF">2024-06-27T08:29:27Z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D11C1898DDE849CBB2B12402D378594E_11</vt:lpwstr>
  </property>
</Properties>
</file>