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outlineLvl w:val="0"/>
        <w:rPr>
          <w:rFonts w:hint="eastAsia" w:ascii="方正小标宋简体" w:hAnsi="方正小标宋简体" w:eastAsia="方正小标宋简体" w:cs="方正小标宋简体"/>
          <w:sz w:val="44"/>
          <w:szCs w:val="44"/>
        </w:rPr>
      </w:pPr>
      <w:r>
        <w:rPr>
          <w:rFonts w:hint="eastAsia" w:ascii="黑体" w:hAnsi="黑体" w:eastAsia="黑体" w:cs="黑体"/>
          <w:color w:val="333333"/>
          <w:spacing w:val="15"/>
          <w:kern w:val="0"/>
          <w:sz w:val="32"/>
          <w:szCs w:val="32"/>
          <w:shd w:val="clear" w:color="auto" w:fill="FFFFFF"/>
        </w:rPr>
        <w:t>附件：</w:t>
      </w:r>
    </w:p>
    <w:p>
      <w:pPr>
        <w:keepNext w:val="0"/>
        <w:keepLines w:val="0"/>
        <w:pageBreakBefore w:val="0"/>
        <w:kinsoku/>
        <w:wordWrap/>
        <w:overflowPunct/>
        <w:topLinePunct w:val="0"/>
        <w:bidi w:val="0"/>
        <w:snapToGrid/>
        <w:spacing w:line="560" w:lineRule="exact"/>
        <w:ind w:firstLine="0" w:firstLineChars="0"/>
        <w:jc w:val="center"/>
        <w:textAlignment w:val="auto"/>
        <w:rPr>
          <w:rFonts w:hint="eastAsia" w:ascii="方正小标宋简体" w:hAnsi="方正小标宋简体" w:eastAsia="方正小标宋简体" w:cs="方正小标宋简体"/>
          <w:color w:val="auto"/>
          <w:spacing w:val="15"/>
          <w:kern w:val="0"/>
          <w:sz w:val="44"/>
          <w:szCs w:val="44"/>
          <w:shd w:val="clear" w:color="auto" w:fill="FFFFFF"/>
        </w:rPr>
      </w:pPr>
      <w:r>
        <w:rPr>
          <w:rFonts w:hint="eastAsia" w:ascii="方正小标宋简体" w:hAnsi="方正小标宋简体" w:eastAsia="方正小标宋简体" w:cs="方正小标宋简体"/>
          <w:color w:val="auto"/>
          <w:spacing w:val="15"/>
          <w:kern w:val="0"/>
          <w:sz w:val="44"/>
          <w:szCs w:val="44"/>
          <w:shd w:val="clear" w:color="auto" w:fill="FFFFFF"/>
          <w:lang w:val="en-US" w:eastAsia="zh-CN"/>
        </w:rPr>
        <w:t>经开区2023年</w:t>
      </w:r>
      <w:r>
        <w:rPr>
          <w:rFonts w:hint="eastAsia" w:ascii="方正小标宋简体" w:hAnsi="方正小标宋简体" w:eastAsia="方正小标宋简体" w:cs="方正小标宋简体"/>
          <w:color w:val="auto"/>
          <w:spacing w:val="15"/>
          <w:kern w:val="0"/>
          <w:sz w:val="44"/>
          <w:szCs w:val="44"/>
          <w:shd w:val="clear" w:color="auto" w:fill="FFFFFF"/>
        </w:rPr>
        <w:t>医药健康产业重大项目</w:t>
      </w:r>
    </w:p>
    <w:p>
      <w:pPr>
        <w:keepNext w:val="0"/>
        <w:keepLines w:val="0"/>
        <w:pageBreakBefore w:val="0"/>
        <w:kinsoku/>
        <w:wordWrap/>
        <w:overflowPunct/>
        <w:topLinePunct w:val="0"/>
        <w:bidi w:val="0"/>
        <w:snapToGrid/>
        <w:spacing w:line="560" w:lineRule="exact"/>
        <w:ind w:firstLine="0" w:firstLineChars="0"/>
        <w:jc w:val="center"/>
        <w:textAlignment w:val="auto"/>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pacing w:val="15"/>
          <w:kern w:val="0"/>
          <w:sz w:val="44"/>
          <w:szCs w:val="44"/>
          <w:shd w:val="clear" w:color="auto" w:fill="FFFFFF"/>
        </w:rPr>
        <w:t>固定资产投资专项奖励办事指南</w:t>
      </w:r>
    </w:p>
    <w:p>
      <w:pPr>
        <w:keepNext w:val="0"/>
        <w:keepLines w:val="0"/>
        <w:pageBreakBefore w:val="0"/>
        <w:kinsoku/>
        <w:wordWrap/>
        <w:overflowPunct/>
        <w:topLinePunct w:val="0"/>
        <w:bidi w:val="0"/>
        <w:snapToGrid/>
        <w:spacing w:line="560" w:lineRule="exact"/>
        <w:ind w:firstLine="640" w:firstLineChars="200"/>
        <w:textAlignment w:val="auto"/>
        <w:rPr>
          <w:rFonts w:ascii="仿宋_GB2312" w:hAnsi="仿宋_GB2312" w:eastAsia="仿宋_GB2312" w:cs="仿宋_GB2312"/>
          <w:color w:val="auto"/>
          <w:sz w:val="32"/>
          <w:szCs w:val="32"/>
        </w:rPr>
      </w:pPr>
    </w:p>
    <w:p>
      <w:pPr>
        <w:keepNext w:val="0"/>
        <w:keepLines w:val="0"/>
        <w:pageBreakBefore w:val="0"/>
        <w:numPr>
          <w:ilvl w:val="0"/>
          <w:numId w:val="1"/>
        </w:numPr>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政策依据</w:t>
      </w:r>
    </w:p>
    <w:p>
      <w:pPr>
        <w:keepNext w:val="0"/>
        <w:keepLines w:val="0"/>
        <w:pageBreakBefore w:val="0"/>
        <w:numPr>
          <w:ilvl w:val="-1"/>
          <w:numId w:val="0"/>
        </w:numPr>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sz w:val="32"/>
          <w:szCs w:val="32"/>
        </w:rPr>
      </w:pPr>
      <w:r>
        <w:rPr>
          <w:rFonts w:hint="eastAsia" w:ascii="仿宋_GB2312" w:hAnsi="微软雅黑" w:eastAsia="仿宋_GB2312" w:cs="Segoe UI"/>
          <w:color w:val="auto"/>
          <w:kern w:val="0"/>
          <w:sz w:val="32"/>
          <w:szCs w:val="32"/>
          <w:lang w:eastAsia="zh-CN"/>
        </w:rPr>
        <w:t>《北京经济技术开发区</w:t>
      </w:r>
      <w:r>
        <w:rPr>
          <w:rFonts w:hint="eastAsia" w:ascii="仿宋_GB2312" w:hAnsi="微软雅黑" w:eastAsia="仿宋_GB2312" w:cs="Segoe UI"/>
          <w:color w:val="auto"/>
          <w:sz w:val="32"/>
          <w:szCs w:val="32"/>
        </w:rPr>
        <w:t>关于促进医药健康产业高质量发展的若干措施</w:t>
      </w:r>
      <w:r>
        <w:rPr>
          <w:rFonts w:hint="eastAsia" w:ascii="仿宋_GB2312" w:hAnsi="微软雅黑" w:eastAsia="仿宋_GB2312" w:cs="Segoe UI"/>
          <w:color w:val="auto"/>
          <w:kern w:val="0"/>
          <w:sz w:val="32"/>
          <w:szCs w:val="32"/>
          <w:lang w:eastAsia="zh-CN"/>
        </w:rPr>
        <w:t>》（京技管〔2022〕125号）</w:t>
      </w:r>
      <w:r>
        <w:rPr>
          <w:rFonts w:hint="eastAsia" w:ascii="仿宋_GB2312" w:hAnsi="微软雅黑" w:eastAsia="仿宋_GB2312" w:cs="Segoe UI"/>
          <w:color w:val="auto"/>
          <w:sz w:val="32"/>
          <w:szCs w:val="32"/>
        </w:rPr>
        <w:t>中第</w:t>
      </w:r>
      <w:r>
        <w:rPr>
          <w:rFonts w:hint="eastAsia" w:ascii="仿宋_GB2312" w:hAnsi="微软雅黑" w:eastAsia="仿宋_GB2312" w:cs="Segoe UI"/>
          <w:color w:val="auto"/>
          <w:sz w:val="32"/>
          <w:szCs w:val="32"/>
          <w:lang w:val="en-US" w:eastAsia="zh-CN"/>
        </w:rPr>
        <w:t>五</w:t>
      </w:r>
      <w:r>
        <w:rPr>
          <w:rFonts w:hint="eastAsia" w:ascii="仿宋_GB2312" w:hAnsi="微软雅黑" w:eastAsia="仿宋_GB2312" w:cs="Segoe UI"/>
          <w:color w:val="auto"/>
          <w:sz w:val="32"/>
          <w:szCs w:val="32"/>
        </w:rPr>
        <w:t>条</w:t>
      </w:r>
      <w:r>
        <w:rPr>
          <w:rFonts w:hint="eastAsia" w:ascii="仿宋_GB2312" w:hAnsi="微软雅黑" w:eastAsia="仿宋_GB2312" w:cs="Segoe UI"/>
          <w:color w:val="auto"/>
          <w:sz w:val="32"/>
          <w:szCs w:val="32"/>
          <w:lang w:eastAsia="zh-CN"/>
        </w:rPr>
        <w:t>：</w:t>
      </w:r>
      <w:r>
        <w:rPr>
          <w:rFonts w:hint="eastAsia" w:ascii="仿宋_GB2312" w:hAnsi="微软雅黑" w:eastAsia="仿宋_GB2312" w:cs="Segoe UI"/>
          <w:color w:val="auto"/>
          <w:sz w:val="32"/>
          <w:szCs w:val="32"/>
        </w:rPr>
        <w:t>支持重大成果产业化。</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黑体" w:hAnsi="黑体" w:eastAsia="黑体" w:cs="黑体"/>
          <w:color w:val="auto"/>
          <w:sz w:val="32"/>
          <w:szCs w:val="32"/>
        </w:rPr>
      </w:pPr>
      <w:r>
        <w:rPr>
          <w:rFonts w:hint="eastAsia" w:ascii="黑体" w:hAnsi="黑体" w:eastAsia="黑体" w:cs="黑体"/>
          <w:color w:val="auto"/>
          <w:sz w:val="32"/>
          <w:szCs w:val="32"/>
        </w:rPr>
        <w:t>二、申报事项</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经开区202</w:t>
      </w:r>
      <w:r>
        <w:rPr>
          <w:rFonts w:hint="eastAsia" w:ascii="仿宋_GB2312" w:hAnsi="微软雅黑" w:eastAsia="仿宋_GB2312" w:cs="Segoe UI"/>
          <w:color w:val="auto"/>
          <w:kern w:val="0"/>
          <w:sz w:val="32"/>
          <w:szCs w:val="32"/>
          <w:lang w:val="en-US" w:eastAsia="zh-CN"/>
        </w:rPr>
        <w:t>3</w:t>
      </w:r>
      <w:r>
        <w:rPr>
          <w:rFonts w:hint="eastAsia" w:ascii="仿宋_GB2312" w:hAnsi="微软雅黑" w:eastAsia="仿宋_GB2312" w:cs="Segoe UI"/>
          <w:color w:val="auto"/>
          <w:kern w:val="0"/>
          <w:sz w:val="32"/>
          <w:szCs w:val="32"/>
          <w:lang w:eastAsia="zh-CN"/>
        </w:rPr>
        <w:t>年医药健康产业重大项目固定资产投资专项奖励</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黑体" w:hAnsi="黑体" w:eastAsia="黑体" w:cs="黑体"/>
          <w:bCs/>
          <w:color w:val="auto"/>
          <w:kern w:val="0"/>
          <w:sz w:val="32"/>
          <w:szCs w:val="32"/>
        </w:rPr>
      </w:pPr>
      <w:r>
        <w:rPr>
          <w:rFonts w:hint="eastAsia" w:ascii="黑体" w:hAnsi="黑体" w:eastAsia="黑体" w:cs="黑体"/>
          <w:bCs/>
          <w:color w:val="auto"/>
          <w:kern w:val="0"/>
          <w:sz w:val="32"/>
          <w:szCs w:val="32"/>
        </w:rPr>
        <w:t>三、申报条件</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bookmarkStart w:id="0" w:name="_Hlk62812091"/>
      <w:r>
        <w:rPr>
          <w:rFonts w:hint="eastAsia" w:ascii="仿宋_GB2312" w:hAnsi="微软雅黑" w:eastAsia="仿宋_GB2312" w:cs="Segoe UI"/>
          <w:color w:val="auto"/>
          <w:kern w:val="0"/>
          <w:sz w:val="32"/>
          <w:szCs w:val="32"/>
          <w:lang w:eastAsia="zh-CN"/>
        </w:rPr>
        <w:t>申报主体应同时符合以下各项条件：</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default"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（一）申请主体为亦庄新城范围内从事生产活动的企业、机构；</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default"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（二）具有独立法人资格、实行独立核算；</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default"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（三）在开发区范围内依法注册、纳税、入统；</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default"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（四）实际生产、经营、研发活动在经开区；</w:t>
      </w:r>
    </w:p>
    <w:bookmarkEnd w:id="0"/>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（五）近3年无重大行政处罚记录和刑事犯罪记录，未被列入严重违法失信主体名单。</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黑体" w:hAnsi="黑体" w:eastAsia="黑体" w:cs="黑体"/>
          <w:bCs/>
          <w:color w:val="auto"/>
          <w:kern w:val="0"/>
          <w:sz w:val="32"/>
          <w:szCs w:val="32"/>
          <w:highlight w:val="none"/>
        </w:rPr>
      </w:pPr>
      <w:r>
        <w:rPr>
          <w:rFonts w:hint="eastAsia" w:ascii="黑体" w:hAnsi="黑体" w:eastAsia="黑体" w:cs="黑体"/>
          <w:bCs/>
          <w:color w:val="auto"/>
          <w:kern w:val="0"/>
          <w:sz w:val="32"/>
          <w:szCs w:val="32"/>
          <w:highlight w:val="none"/>
        </w:rPr>
        <w:t>四、支持</w:t>
      </w:r>
      <w:r>
        <w:rPr>
          <w:rFonts w:hint="eastAsia" w:ascii="黑体" w:hAnsi="黑体" w:eastAsia="黑体" w:cs="黑体"/>
          <w:bCs/>
          <w:color w:val="auto"/>
          <w:kern w:val="0"/>
          <w:sz w:val="32"/>
          <w:szCs w:val="32"/>
          <w:highlight w:val="none"/>
          <w:lang w:eastAsia="zh-CN"/>
        </w:rPr>
        <w:t>对象</w:t>
      </w:r>
      <w:r>
        <w:rPr>
          <w:rFonts w:hint="eastAsia" w:ascii="黑体" w:hAnsi="黑体" w:eastAsia="黑体" w:cs="黑体"/>
          <w:bCs/>
          <w:color w:val="auto"/>
          <w:kern w:val="0"/>
          <w:sz w:val="32"/>
          <w:szCs w:val="32"/>
          <w:highlight w:val="none"/>
        </w:rPr>
        <w:t>及标准</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default"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（一）</w:t>
      </w:r>
      <w:r>
        <w:rPr>
          <w:rFonts w:hint="eastAsia" w:ascii="仿宋_GB2312" w:hAnsi="仿宋_GB2312" w:eastAsia="仿宋_GB2312" w:cs="仿宋_GB2312"/>
          <w:color w:val="auto"/>
          <w:kern w:val="0"/>
          <w:sz w:val="32"/>
          <w:szCs w:val="32"/>
        </w:rPr>
        <w:t>支持国际化团队、持有全球专利、预期有重大突破并具有较强国际竞争力的药品和医疗器械企业或项目落地。</w:t>
      </w:r>
      <w:r>
        <w:rPr>
          <w:rFonts w:hint="eastAsia" w:ascii="仿宋_GB2312" w:hAnsi="微软雅黑" w:eastAsia="仿宋_GB2312" w:cs="Segoe UI"/>
          <w:color w:val="auto"/>
          <w:kern w:val="0"/>
          <w:sz w:val="32"/>
          <w:szCs w:val="32"/>
          <w:lang w:eastAsia="zh-CN"/>
        </w:rPr>
        <w:t>对独立自建产业化基地，且当年新增固定资产投资额（土地购置费用除外）超过1亿元的项目，按照新增固定资产投资额20%的比例给予资金奖励。</w:t>
      </w:r>
    </w:p>
    <w:p>
      <w:pPr>
        <w:pStyle w:val="6"/>
        <w:keepNext w:val="0"/>
        <w:keepLines w:val="0"/>
        <w:pageBreakBefore w:val="0"/>
        <w:numPr>
          <w:ilvl w:val="0"/>
          <w:numId w:val="2"/>
        </w:numPr>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每年给予奖励资金不超过2000万元，单个项目补贴年限不超过三年。对于特别重大项目的落地，按"一事一议"给予支持。</w:t>
      </w:r>
    </w:p>
    <w:p>
      <w:pPr>
        <w:pStyle w:val="6"/>
        <w:keepNext w:val="0"/>
        <w:keepLines w:val="0"/>
        <w:pageBreakBefore w:val="0"/>
        <w:numPr>
          <w:ilvl w:val="0"/>
          <w:numId w:val="2"/>
        </w:numPr>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Calibri" w:eastAsia="仿宋_GB2312"/>
          <w:color w:val="auto"/>
          <w:sz w:val="32"/>
          <w:szCs w:val="32"/>
        </w:rPr>
        <w:t>实际奖励金额以万元为单位，舍去不足万元部分。</w:t>
      </w:r>
    </w:p>
    <w:p>
      <w:pPr>
        <w:pStyle w:val="6"/>
        <w:keepNext w:val="0"/>
        <w:keepLines w:val="0"/>
        <w:pageBreakBefore w:val="0"/>
        <w:numPr>
          <w:ilvl w:val="0"/>
          <w:numId w:val="2"/>
        </w:numPr>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说明：</w:t>
      </w:r>
    </w:p>
    <w:p>
      <w:pPr>
        <w:pStyle w:val="6"/>
        <w:keepNext w:val="0"/>
        <w:keepLines w:val="0"/>
        <w:pageBreakBefore w:val="0"/>
        <w:numPr>
          <w:ilvl w:val="-1"/>
          <w:numId w:val="0"/>
        </w:numPr>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val="en-US" w:eastAsia="zh-CN"/>
        </w:rPr>
        <w:t>1.</w:t>
      </w:r>
      <w:r>
        <w:rPr>
          <w:rFonts w:hint="eastAsia" w:ascii="仿宋_GB2312" w:hAnsi="微软雅黑" w:eastAsia="仿宋_GB2312" w:cs="Segoe UI"/>
          <w:color w:val="auto"/>
          <w:kern w:val="0"/>
          <w:sz w:val="32"/>
          <w:szCs w:val="32"/>
          <w:lang w:eastAsia="zh-CN"/>
        </w:rPr>
        <w:t>自2023年2月20日起取得土地使用证的药品和医疗器械区内企业或项目;</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default"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val="en-US" w:eastAsia="zh-CN"/>
        </w:rPr>
        <w:t>2.</w:t>
      </w:r>
      <w:r>
        <w:rPr>
          <w:rFonts w:hint="eastAsia" w:ascii="仿宋_GB2312" w:hAnsi="微软雅黑" w:eastAsia="仿宋_GB2312" w:cs="Segoe UI"/>
          <w:color w:val="auto"/>
          <w:kern w:val="0"/>
          <w:sz w:val="32"/>
          <w:szCs w:val="32"/>
          <w:lang w:eastAsia="zh-CN"/>
        </w:rPr>
        <w:t>固定资产投资额以统计数据为准。</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黑体" w:hAnsi="黑体" w:eastAsia="黑体" w:cs="黑体"/>
          <w:color w:val="auto"/>
          <w:sz w:val="32"/>
          <w:szCs w:val="32"/>
        </w:rPr>
      </w:pPr>
      <w:r>
        <w:rPr>
          <w:rFonts w:hint="eastAsia" w:ascii="黑体" w:hAnsi="黑体" w:eastAsia="黑体" w:cs="黑体"/>
          <w:color w:val="auto"/>
          <w:sz w:val="32"/>
          <w:szCs w:val="32"/>
        </w:rPr>
        <w:t>五、申报材料及要求</w:t>
      </w:r>
    </w:p>
    <w:p>
      <w:pPr>
        <w:keepNext w:val="0"/>
        <w:keepLines w:val="0"/>
        <w:pageBreakBefore w:val="0"/>
        <w:kinsoku/>
        <w:wordWrap/>
        <w:overflowPunct/>
        <w:topLinePunct w:val="0"/>
        <w:autoSpaceDE/>
        <w:autoSpaceDN/>
        <w:bidi w:val="0"/>
        <w:adjustRightInd/>
        <w:snapToGrid/>
        <w:spacing w:line="580" w:lineRule="exact"/>
        <w:ind w:firstLine="664" w:firstLineChars="200"/>
        <w:jc w:val="left"/>
        <w:textAlignment w:val="auto"/>
        <w:outlineLvl w:val="1"/>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1.经开区2023年医药健康产业重大项目固定资产投资专项奖励申报表，在线填写；</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2.企业营业执照，选取电子证照；</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3.承诺书，下载模板填写，签字、加盖公章，彩色扫描上传；</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4.银行账户信息，下载模板填写，加盖公章，彩色扫描上传；</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5.设备采购清单、合同、验收单、资金支付凭证等，原件彩色扫描上传；</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6.资金申请报告，原件</w:t>
      </w:r>
      <w:r>
        <w:rPr>
          <w:rFonts w:hint="eastAsia" w:ascii="仿宋_GB2312" w:hAnsi="微软雅黑" w:eastAsia="仿宋_GB2312" w:cs="Segoe UI"/>
          <w:color w:val="auto"/>
          <w:kern w:val="0"/>
          <w:sz w:val="32"/>
          <w:szCs w:val="32"/>
          <w:lang w:val="en-US" w:eastAsia="zh-CN"/>
        </w:rPr>
        <w:t>彩色扫描上传</w:t>
      </w:r>
      <w:r>
        <w:rPr>
          <w:rFonts w:hint="eastAsia" w:ascii="仿宋_GB2312" w:hAnsi="微软雅黑" w:eastAsia="仿宋_GB2312" w:cs="Segoe UI"/>
          <w:color w:val="auto"/>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val="en-US" w:eastAsia="zh-CN"/>
        </w:rPr>
        <w:t>7.项目立项文件，复印件加盖公章，彩色扫描上传;</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val="en-US" w:eastAsia="zh-CN"/>
        </w:rPr>
        <w:t>8.企业2023年12月统计H206表，导出并加盖公章，彩色扫描上传。</w:t>
      </w:r>
    </w:p>
    <w:p>
      <w:pPr>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outlineLvl w:val="1"/>
        <w:rPr>
          <w:rFonts w:hint="eastAsia" w:ascii="仿宋_GB2312" w:hAnsi="微软雅黑" w:eastAsia="仿宋_GB2312" w:cs="Segoe UI"/>
          <w:color w:val="auto"/>
          <w:kern w:val="0"/>
          <w:sz w:val="32"/>
          <w:szCs w:val="32"/>
          <w:lang w:eastAsia="zh-CN"/>
        </w:rPr>
      </w:pPr>
      <w:r>
        <w:rPr>
          <w:rFonts w:hint="eastAsia" w:ascii="仿宋_GB2312" w:hAnsi="仿宋_GB2312" w:eastAsia="仿宋_GB2312" w:cs="仿宋_GB2312"/>
          <w:sz w:val="32"/>
          <w:szCs w:val="32"/>
        </w:rPr>
        <w:t>（二）打印纸质材料要求</w:t>
      </w:r>
    </w:p>
    <w:p>
      <w:pPr>
        <w:pStyle w:val="6"/>
        <w:keepNext w:val="0"/>
        <w:keepLines w:val="0"/>
        <w:pageBreakBefore w:val="0"/>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lang w:eastAsia="zh-CN"/>
        </w:rPr>
      </w:pPr>
      <w:r>
        <w:rPr>
          <w:rFonts w:hint="eastAsia" w:ascii="仿宋_GB2312" w:hAnsi="微软雅黑" w:eastAsia="仿宋_GB2312" w:cs="Segoe UI"/>
          <w:color w:val="auto"/>
          <w:kern w:val="0"/>
          <w:sz w:val="32"/>
          <w:szCs w:val="32"/>
          <w:lang w:eastAsia="zh-CN"/>
        </w:rPr>
        <w:t>收到打印纸质材料短信通知后，在3个工作日内从平台下载带水印全套申报材料进行打印，一式两份有序装订（整本首页、骑缝盖章），其中银行</w:t>
      </w:r>
      <w:r>
        <w:rPr>
          <w:rFonts w:hint="eastAsia" w:ascii="仿宋_GB2312" w:hAnsi="微软雅黑" w:eastAsia="仿宋_GB2312" w:cs="Segoe UI"/>
          <w:color w:val="auto"/>
          <w:kern w:val="0"/>
          <w:sz w:val="32"/>
          <w:szCs w:val="32"/>
          <w:lang w:val="en-US" w:eastAsia="zh-CN"/>
        </w:rPr>
        <w:t>账户信息</w:t>
      </w:r>
      <w:r>
        <w:rPr>
          <w:rFonts w:hint="eastAsia" w:ascii="仿宋_GB2312" w:hAnsi="微软雅黑" w:eastAsia="仿宋_GB2312" w:cs="Segoe UI"/>
          <w:color w:val="auto"/>
          <w:kern w:val="0"/>
          <w:sz w:val="32"/>
          <w:szCs w:val="32"/>
          <w:lang w:eastAsia="zh-CN"/>
        </w:rPr>
        <w:t>无需装订，加盖公章，与申报单位向经济发展局报送的资金申请报告，</w:t>
      </w:r>
      <w:r>
        <w:rPr>
          <w:rFonts w:hint="eastAsia" w:ascii="仿宋_GB2312" w:hAnsi="仿宋_GB2312" w:eastAsia="仿宋_GB2312" w:cs="仿宋_GB2312"/>
          <w:color w:val="auto"/>
          <w:kern w:val="0"/>
          <w:sz w:val="32"/>
          <w:szCs w:val="32"/>
          <w:lang w:eastAsia="zh-CN"/>
        </w:rPr>
        <w:t>加盖公章</w:t>
      </w:r>
      <w:r>
        <w:rPr>
          <w:rFonts w:hint="eastAsia" w:ascii="仿宋_GB2312" w:hAnsi="微软雅黑" w:eastAsia="仿宋_GB2312" w:cs="Segoe UI"/>
          <w:color w:val="auto"/>
          <w:kern w:val="0"/>
          <w:sz w:val="32"/>
          <w:szCs w:val="32"/>
          <w:lang w:val="en-US" w:eastAsia="zh-CN"/>
        </w:rPr>
        <w:t>,</w:t>
      </w:r>
      <w:r>
        <w:rPr>
          <w:rFonts w:hint="eastAsia" w:ascii="仿宋_GB2312" w:hAnsi="微软雅黑" w:eastAsia="仿宋_GB2312" w:cs="Segoe UI"/>
          <w:color w:val="auto"/>
          <w:kern w:val="0"/>
          <w:sz w:val="32"/>
          <w:szCs w:val="32"/>
          <w:lang w:eastAsia="zh-CN"/>
        </w:rPr>
        <w:t>一并递交至受理窗口。</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黑体" w:hAnsi="黑体" w:eastAsia="黑体" w:cs="黑体"/>
          <w:color w:val="auto"/>
          <w:sz w:val="32"/>
          <w:szCs w:val="32"/>
        </w:rPr>
      </w:pPr>
      <w:r>
        <w:rPr>
          <w:rFonts w:hint="eastAsia" w:ascii="黑体" w:hAnsi="黑体" w:eastAsia="黑体" w:cs="黑体"/>
          <w:color w:val="auto"/>
          <w:sz w:val="32"/>
          <w:szCs w:val="32"/>
        </w:rPr>
        <w:t>六、办理程序</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（一）</w:t>
      </w:r>
      <w:r>
        <w:rPr>
          <w:rFonts w:hint="eastAsia" w:ascii="仿宋_GB2312" w:hAnsi="仿宋_GB2312" w:eastAsia="仿宋_GB2312" w:cs="仿宋_GB2312"/>
          <w:b/>
          <w:bCs/>
          <w:color w:val="auto"/>
          <w:sz w:val="32"/>
          <w:szCs w:val="32"/>
        </w:rPr>
        <w:t>网上申报：</w:t>
      </w:r>
      <w:r>
        <w:rPr>
          <w:rFonts w:hint="eastAsia" w:ascii="仿宋_GB2312" w:hAnsi="微软雅黑" w:eastAsia="仿宋_GB2312" w:cs="Segoe UI"/>
          <w:color w:val="auto"/>
          <w:sz w:val="32"/>
          <w:szCs w:val="32"/>
        </w:rPr>
        <w:t>通过</w:t>
      </w:r>
      <w:r>
        <w:rPr>
          <w:rFonts w:hint="eastAsia" w:ascii="仿宋_GB2312" w:hAnsi="微软雅黑" w:eastAsia="仿宋_GB2312" w:cs="Segoe UI"/>
          <w:color w:val="auto"/>
          <w:sz w:val="32"/>
          <w:szCs w:val="32"/>
          <w:lang w:eastAsia="zh-CN"/>
        </w:rPr>
        <w:t>经开</w:t>
      </w:r>
      <w:r>
        <w:rPr>
          <w:rFonts w:hint="eastAsia" w:ascii="仿宋_GB2312" w:hAnsi="微软雅黑" w:eastAsia="仿宋_GB2312" w:cs="Segoe UI"/>
          <w:color w:val="auto"/>
          <w:sz w:val="32"/>
          <w:szCs w:val="32"/>
        </w:rPr>
        <w:t>区官网政策兑现模块进入政策兑现综合服务平台</w:t>
      </w:r>
      <w:r>
        <w:rPr>
          <w:rFonts w:hint="eastAsia" w:ascii="仿宋_GB2312" w:hAnsi="微软雅黑" w:eastAsia="仿宋_GB2312" w:cs="Segoe UI"/>
          <w:color w:val="auto"/>
          <w:sz w:val="32"/>
          <w:szCs w:val="32"/>
          <w:lang w:eastAsia="zh-CN"/>
        </w:rPr>
        <w:t>，</w:t>
      </w:r>
      <w:r>
        <w:rPr>
          <w:rFonts w:hint="eastAsia" w:ascii="仿宋_GB2312" w:hAnsi="微软雅黑" w:eastAsia="仿宋_GB2312" w:cs="Segoe UI"/>
          <w:color w:val="auto"/>
          <w:sz w:val="32"/>
          <w:szCs w:val="32"/>
        </w:rPr>
        <w:t>或使用360浏览器的极速模式登录网址：zcdx.kfqgw.beijing.gov.cn，注册登录后进行项目申报。如未在规定时间内提交申请的，视为自动放弃。</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微软雅黑" w:eastAsia="仿宋_GB2312" w:cs="Segoe UI"/>
          <w:color w:val="auto"/>
          <w:kern w:val="0"/>
          <w:sz w:val="32"/>
          <w:szCs w:val="32"/>
        </w:rPr>
      </w:pPr>
      <w:r>
        <w:rPr>
          <w:rFonts w:hint="eastAsia" w:ascii="仿宋_GB2312" w:hAnsi="仿宋_GB2312" w:eastAsia="仿宋_GB2312" w:cs="仿宋_GB2312"/>
          <w:color w:val="auto"/>
          <w:kern w:val="2"/>
          <w:sz w:val="32"/>
          <w:szCs w:val="32"/>
        </w:rPr>
        <w:t>（二）</w:t>
      </w:r>
      <w:r>
        <w:rPr>
          <w:rFonts w:hint="eastAsia" w:ascii="仿宋_GB2312" w:hAnsi="仿宋_GB2312" w:eastAsia="仿宋_GB2312" w:cs="仿宋_GB2312"/>
          <w:b/>
          <w:bCs/>
          <w:color w:val="auto"/>
          <w:kern w:val="2"/>
          <w:sz w:val="32"/>
          <w:szCs w:val="32"/>
        </w:rPr>
        <w:t>初审：</w:t>
      </w:r>
      <w:r>
        <w:rPr>
          <w:rFonts w:hint="eastAsia" w:ascii="仿宋_GB2312" w:hAnsi="微软雅黑" w:eastAsia="仿宋_GB2312" w:cs="Segoe UI"/>
          <w:color w:val="auto"/>
          <w:kern w:val="0"/>
          <w:sz w:val="32"/>
          <w:szCs w:val="32"/>
        </w:rPr>
        <w:t>经开区政务服务中心对申报主体提交的材料进行完整性审查，材料不齐全或不符合要求的，告知申报主体</w:t>
      </w:r>
      <w:r>
        <w:rPr>
          <w:rFonts w:hint="eastAsia" w:ascii="仿宋_GB2312" w:hAnsi="微软雅黑" w:eastAsia="仿宋_GB2312" w:cs="Segoe UI"/>
          <w:color w:val="auto"/>
          <w:kern w:val="0"/>
          <w:sz w:val="32"/>
          <w:szCs w:val="32"/>
          <w:lang w:eastAsia="zh-CN"/>
        </w:rPr>
        <w:t>补齐</w:t>
      </w:r>
      <w:r>
        <w:rPr>
          <w:rFonts w:hint="eastAsia" w:ascii="仿宋_GB2312" w:hAnsi="微软雅黑" w:eastAsia="仿宋_GB2312" w:cs="Segoe UI"/>
          <w:color w:val="auto"/>
          <w:kern w:val="0"/>
          <w:sz w:val="32"/>
          <w:szCs w:val="32"/>
        </w:rPr>
        <w:t>补正。</w:t>
      </w:r>
      <w:bookmarkStart w:id="1" w:name="_GoBack"/>
      <w:bookmarkEnd w:id="1"/>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rPr>
        <w:t>（三）</w:t>
      </w:r>
      <w:r>
        <w:rPr>
          <w:rFonts w:hint="eastAsia" w:ascii="仿宋_GB2312" w:hAnsi="仿宋_GB2312" w:eastAsia="仿宋_GB2312" w:cs="仿宋_GB2312"/>
          <w:b/>
          <w:bCs/>
          <w:color w:val="auto"/>
          <w:kern w:val="2"/>
          <w:sz w:val="32"/>
          <w:szCs w:val="32"/>
        </w:rPr>
        <w:t>审核：</w:t>
      </w:r>
      <w:r>
        <w:rPr>
          <w:rFonts w:hint="eastAsia" w:ascii="仿宋_GB2312" w:hAnsi="仿宋_GB2312" w:eastAsia="仿宋_GB2312" w:cs="仿宋_GB2312"/>
          <w:color w:val="auto"/>
          <w:kern w:val="2"/>
          <w:sz w:val="32"/>
          <w:szCs w:val="32"/>
        </w:rPr>
        <w:t>经开区</w:t>
      </w:r>
      <w:r>
        <w:rPr>
          <w:rFonts w:hint="eastAsia" w:ascii="仿宋_GB2312" w:hAnsi="仿宋_GB2312" w:eastAsia="仿宋_GB2312" w:cs="仿宋_GB2312"/>
          <w:color w:val="auto"/>
          <w:sz w:val="32"/>
          <w:szCs w:val="32"/>
        </w:rPr>
        <w:t>经济发展局</w:t>
      </w:r>
      <w:r>
        <w:rPr>
          <w:rFonts w:hint="eastAsia" w:ascii="仿宋_GB2312" w:hAnsi="仿宋_GB2312" w:eastAsia="仿宋_GB2312" w:cs="仿宋_GB2312"/>
          <w:color w:val="auto"/>
          <w:kern w:val="2"/>
          <w:sz w:val="32"/>
          <w:szCs w:val="32"/>
        </w:rPr>
        <w:t>对申请材料进行实质审核</w:t>
      </w:r>
      <w:r>
        <w:rPr>
          <w:rFonts w:hint="eastAsia" w:ascii="仿宋_GB2312" w:hAnsi="仿宋_GB2312" w:eastAsia="仿宋_GB2312" w:cs="仿宋_GB2312"/>
          <w:color w:val="auto"/>
          <w:kern w:val="2"/>
          <w:sz w:val="32"/>
          <w:szCs w:val="32"/>
          <w:lang w:eastAsia="zh-CN"/>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val="en-US" w:eastAsia="zh-CN"/>
        </w:rPr>
        <w:t>四</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b/>
          <w:bCs/>
          <w:color w:val="auto"/>
          <w:kern w:val="2"/>
          <w:sz w:val="32"/>
          <w:szCs w:val="32"/>
        </w:rPr>
        <w:t>专家评审：</w:t>
      </w:r>
      <w:r>
        <w:rPr>
          <w:rFonts w:hint="eastAsia" w:ascii="仿宋_GB2312" w:hAnsi="仿宋_GB2312" w:eastAsia="仿宋_GB2312" w:cs="仿宋_GB2312"/>
          <w:color w:val="auto"/>
          <w:kern w:val="2"/>
          <w:sz w:val="32"/>
          <w:szCs w:val="32"/>
        </w:rPr>
        <w:t>经开区</w:t>
      </w:r>
      <w:r>
        <w:rPr>
          <w:rFonts w:hint="eastAsia" w:ascii="仿宋_GB2312" w:hAnsi="仿宋_GB2312" w:eastAsia="仿宋_GB2312" w:cs="仿宋_GB2312"/>
          <w:color w:val="auto"/>
          <w:kern w:val="2"/>
          <w:sz w:val="32"/>
          <w:szCs w:val="32"/>
          <w:lang w:eastAsia="zh-CN"/>
        </w:rPr>
        <w:t>经济发展</w:t>
      </w:r>
      <w:r>
        <w:rPr>
          <w:rFonts w:hint="eastAsia" w:ascii="仿宋_GB2312" w:hAnsi="仿宋_GB2312" w:eastAsia="仿宋_GB2312" w:cs="仿宋_GB2312"/>
          <w:color w:val="auto"/>
          <w:kern w:val="2"/>
          <w:sz w:val="32"/>
          <w:szCs w:val="32"/>
        </w:rPr>
        <w:t>局组织专家对申请材料进行评审，评审后将结果上传到系统。</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五</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b/>
          <w:bCs/>
          <w:color w:val="000000"/>
          <w:kern w:val="2"/>
          <w:sz w:val="32"/>
          <w:szCs w:val="32"/>
        </w:rPr>
        <w:t>线下受理</w:t>
      </w:r>
      <w:r>
        <w:rPr>
          <w:rFonts w:hint="eastAsia" w:ascii="仿宋_GB2312" w:hAnsi="仿宋_GB2312" w:eastAsia="仿宋_GB2312" w:cs="仿宋_GB2312"/>
          <w:color w:val="000000"/>
          <w:kern w:val="2"/>
          <w:sz w:val="32"/>
          <w:szCs w:val="32"/>
        </w:rPr>
        <w:t>：申报主体在规定期间内从平台下载带水印的申报材料进行打印，并前往政务服务</w:t>
      </w:r>
      <w:r>
        <w:rPr>
          <w:rFonts w:hint="eastAsia" w:ascii="仿宋_GB2312" w:hAnsi="仿宋_GB2312" w:eastAsia="仿宋_GB2312" w:cs="仿宋_GB2312"/>
          <w:color w:val="000000"/>
          <w:kern w:val="2"/>
          <w:sz w:val="32"/>
          <w:szCs w:val="32"/>
          <w:lang w:eastAsia="zh-CN"/>
        </w:rPr>
        <w:t>中心</w:t>
      </w:r>
      <w:r>
        <w:rPr>
          <w:rFonts w:hint="eastAsia" w:ascii="仿宋_GB2312" w:hAnsi="仿宋_GB2312" w:eastAsia="仿宋_GB2312" w:cs="仿宋_GB2312"/>
          <w:color w:val="000000"/>
          <w:kern w:val="2"/>
          <w:sz w:val="32"/>
          <w:szCs w:val="32"/>
        </w:rPr>
        <w:t>“政策申报”窗口提交材料，工作人员核验，与网上提交材料一致的，予以收件；不符合的，当场告知补正要求。</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w:t>
      </w:r>
      <w:r>
        <w:rPr>
          <w:rFonts w:hint="eastAsia" w:ascii="仿宋_GB2312" w:hAnsi="仿宋_GB2312" w:eastAsia="仿宋_GB2312" w:cs="仿宋_GB2312"/>
          <w:color w:val="auto"/>
          <w:kern w:val="2"/>
          <w:sz w:val="32"/>
          <w:szCs w:val="32"/>
          <w:lang w:val="en-US" w:eastAsia="zh-CN"/>
        </w:rPr>
        <w:t>六</w:t>
      </w:r>
      <w:r>
        <w:rPr>
          <w:rFonts w:hint="eastAsia" w:ascii="仿宋_GB2312" w:hAnsi="仿宋_GB2312" w:eastAsia="仿宋_GB2312" w:cs="仿宋_GB2312"/>
          <w:color w:val="auto"/>
          <w:kern w:val="2"/>
          <w:sz w:val="32"/>
          <w:szCs w:val="32"/>
        </w:rPr>
        <w:t>）</w:t>
      </w:r>
      <w:r>
        <w:rPr>
          <w:rFonts w:hint="eastAsia" w:ascii="仿宋_GB2312" w:hAnsi="仿宋_GB2312" w:eastAsia="仿宋_GB2312" w:cs="仿宋_GB2312"/>
          <w:b/>
          <w:bCs/>
          <w:color w:val="auto"/>
          <w:kern w:val="2"/>
          <w:sz w:val="32"/>
          <w:szCs w:val="32"/>
          <w:lang w:eastAsia="zh-CN"/>
        </w:rPr>
        <w:t>确定</w:t>
      </w:r>
      <w:r>
        <w:rPr>
          <w:rFonts w:hint="eastAsia" w:ascii="仿宋_GB2312" w:hAnsi="仿宋_GB2312" w:eastAsia="仿宋_GB2312" w:cs="仿宋_GB2312"/>
          <w:b/>
          <w:bCs/>
          <w:color w:val="auto"/>
          <w:kern w:val="2"/>
          <w:sz w:val="32"/>
          <w:szCs w:val="32"/>
          <w:lang w:val="en-US" w:eastAsia="zh-CN"/>
        </w:rPr>
        <w:t>扶持</w:t>
      </w:r>
      <w:r>
        <w:rPr>
          <w:rFonts w:hint="eastAsia" w:ascii="仿宋_GB2312" w:hAnsi="仿宋_GB2312" w:eastAsia="仿宋_GB2312" w:cs="仿宋_GB2312"/>
          <w:b/>
          <w:bCs/>
          <w:color w:val="auto"/>
          <w:kern w:val="2"/>
          <w:sz w:val="32"/>
          <w:szCs w:val="32"/>
          <w:lang w:eastAsia="zh-CN"/>
        </w:rPr>
        <w:t>结果：</w:t>
      </w:r>
      <w:r>
        <w:rPr>
          <w:rFonts w:hint="eastAsia" w:ascii="仿宋_GB2312" w:hAnsi="仿宋_GB2312" w:eastAsia="仿宋_GB2312" w:cs="仿宋_GB2312"/>
          <w:color w:val="auto"/>
          <w:sz w:val="32"/>
          <w:szCs w:val="32"/>
        </w:rPr>
        <w:t>经开区</w:t>
      </w:r>
      <w:r>
        <w:rPr>
          <w:rFonts w:hint="eastAsia" w:ascii="仿宋_GB2312" w:hAnsi="仿宋_GB2312" w:eastAsia="仿宋_GB2312" w:cs="仿宋_GB2312"/>
          <w:color w:val="auto"/>
          <w:kern w:val="0"/>
          <w:sz w:val="32"/>
          <w:szCs w:val="32"/>
        </w:rPr>
        <w:t>经济发展局对审核通过的申报主体拟定兑现奖励金额。</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w:t>
      </w:r>
      <w:r>
        <w:rPr>
          <w:rFonts w:hint="eastAsia" w:ascii="仿宋_GB2312" w:hAnsi="仿宋_GB2312" w:eastAsia="仿宋_GB2312" w:cs="仿宋_GB2312"/>
          <w:color w:val="auto"/>
          <w:kern w:val="2"/>
          <w:sz w:val="32"/>
          <w:szCs w:val="32"/>
          <w:lang w:val="en-US" w:eastAsia="zh-CN"/>
        </w:rPr>
        <w:t>七</w:t>
      </w:r>
      <w:r>
        <w:rPr>
          <w:rFonts w:hint="eastAsia" w:ascii="仿宋_GB2312" w:hAnsi="仿宋_GB2312" w:eastAsia="仿宋_GB2312" w:cs="仿宋_GB2312"/>
          <w:color w:val="auto"/>
          <w:kern w:val="2"/>
          <w:sz w:val="32"/>
          <w:szCs w:val="32"/>
        </w:rPr>
        <w:t>）</w:t>
      </w:r>
      <w:r>
        <w:rPr>
          <w:rFonts w:hint="eastAsia" w:ascii="仿宋_GB2312" w:hAnsi="仿宋_GB2312" w:eastAsia="仿宋_GB2312" w:cs="仿宋_GB2312"/>
          <w:b/>
          <w:bCs/>
          <w:color w:val="auto"/>
          <w:kern w:val="2"/>
          <w:sz w:val="32"/>
          <w:szCs w:val="32"/>
        </w:rPr>
        <w:t>公示：</w:t>
      </w:r>
      <w:r>
        <w:rPr>
          <w:rFonts w:hint="eastAsia" w:ascii="仿宋_GB2312" w:hAnsi="仿宋_GB2312" w:eastAsia="仿宋_GB2312" w:cs="仿宋_GB2312"/>
          <w:color w:val="auto"/>
          <w:kern w:val="0"/>
          <w:sz w:val="32"/>
          <w:szCs w:val="32"/>
        </w:rPr>
        <w:t>经开区</w:t>
      </w:r>
      <w:r>
        <w:rPr>
          <w:rFonts w:hint="eastAsia" w:ascii="仿宋_GB2312" w:hAnsi="仿宋_GB2312" w:eastAsia="仿宋_GB2312" w:cs="仿宋_GB2312"/>
          <w:color w:val="auto"/>
          <w:kern w:val="0"/>
          <w:sz w:val="32"/>
          <w:szCs w:val="32"/>
          <w:lang w:eastAsia="zh-CN"/>
        </w:rPr>
        <w:t>经济发展局</w:t>
      </w:r>
      <w:r>
        <w:rPr>
          <w:rFonts w:hint="eastAsia" w:ascii="仿宋_GB2312" w:hAnsi="仿宋_GB2312" w:eastAsia="仿宋_GB2312" w:cs="仿宋_GB2312"/>
          <w:color w:val="auto"/>
          <w:kern w:val="0"/>
          <w:sz w:val="32"/>
          <w:szCs w:val="32"/>
        </w:rPr>
        <w:t>通过政策兑现综合服务平台对审核通过的申报主体进行公示。</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kern w:val="2"/>
          <w:sz w:val="32"/>
          <w:szCs w:val="32"/>
          <w:lang w:eastAsia="zh-CN"/>
        </w:rPr>
        <w:t>（</w:t>
      </w:r>
      <w:r>
        <w:rPr>
          <w:rFonts w:hint="eastAsia" w:ascii="仿宋_GB2312" w:hAnsi="仿宋_GB2312" w:eastAsia="仿宋_GB2312" w:cs="仿宋_GB2312"/>
          <w:color w:val="auto"/>
          <w:spacing w:val="0"/>
          <w:kern w:val="2"/>
          <w:sz w:val="32"/>
          <w:szCs w:val="32"/>
          <w:lang w:val="en-US" w:eastAsia="zh-CN"/>
        </w:rPr>
        <w:t>八</w:t>
      </w:r>
      <w:r>
        <w:rPr>
          <w:rFonts w:hint="eastAsia" w:ascii="仿宋_GB2312" w:hAnsi="仿宋_GB2312" w:eastAsia="仿宋_GB2312" w:cs="仿宋_GB2312"/>
          <w:color w:val="auto"/>
          <w:spacing w:val="0"/>
          <w:kern w:val="2"/>
          <w:sz w:val="32"/>
          <w:szCs w:val="32"/>
          <w:lang w:eastAsia="zh-CN"/>
        </w:rPr>
        <w:t>）</w:t>
      </w:r>
      <w:r>
        <w:rPr>
          <w:rFonts w:hint="eastAsia" w:ascii="仿宋_GB2312" w:hAnsi="仿宋_GB2312" w:eastAsia="仿宋_GB2312" w:cs="仿宋_GB2312"/>
          <w:b/>
          <w:bCs/>
          <w:color w:val="auto"/>
          <w:kern w:val="2"/>
          <w:sz w:val="32"/>
          <w:szCs w:val="32"/>
        </w:rPr>
        <w:t>资金拨付：</w:t>
      </w:r>
      <w:r>
        <w:rPr>
          <w:rFonts w:hint="eastAsia" w:ascii="仿宋_GB2312" w:hAnsi="仿宋_GB2312" w:eastAsia="仿宋_GB2312" w:cs="仿宋_GB2312"/>
          <w:color w:val="auto"/>
          <w:sz w:val="32"/>
          <w:szCs w:val="32"/>
        </w:rPr>
        <w:t>经公示无异议的，经开区</w:t>
      </w:r>
      <w:r>
        <w:rPr>
          <w:rFonts w:hint="eastAsia" w:ascii="仿宋_GB2312" w:hAnsi="仿宋_GB2312" w:eastAsia="仿宋_GB2312" w:cs="仿宋_GB2312"/>
          <w:color w:val="auto"/>
          <w:sz w:val="32"/>
          <w:szCs w:val="32"/>
          <w:lang w:eastAsia="zh-CN"/>
        </w:rPr>
        <w:t>财务结算中心</w:t>
      </w:r>
      <w:r>
        <w:rPr>
          <w:rFonts w:hint="eastAsia" w:ascii="仿宋_GB2312" w:hAnsi="仿宋_GB2312" w:eastAsia="仿宋_GB2312" w:cs="仿宋_GB2312"/>
          <w:color w:val="auto"/>
          <w:sz w:val="32"/>
          <w:szCs w:val="32"/>
        </w:rPr>
        <w:t>完成资金拨付工作。</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黑体" w:hAnsi="黑体" w:eastAsia="黑体" w:cs="黑体"/>
          <w:color w:val="auto"/>
          <w:sz w:val="32"/>
          <w:szCs w:val="32"/>
        </w:rPr>
      </w:pPr>
      <w:r>
        <w:rPr>
          <w:rFonts w:hint="eastAsia" w:ascii="黑体" w:hAnsi="黑体" w:eastAsia="黑体" w:cs="黑体"/>
          <w:color w:val="auto"/>
          <w:sz w:val="32"/>
          <w:szCs w:val="32"/>
        </w:rPr>
        <w:t>七、主责部门</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b/>
          <w:bCs/>
          <w:color w:val="auto"/>
          <w:sz w:val="32"/>
          <w:szCs w:val="32"/>
        </w:rPr>
      </w:pPr>
      <w:r>
        <w:rPr>
          <w:rFonts w:hint="eastAsia" w:eastAsia="仿宋_GB2312" w:cs="仿宋_GB2312"/>
          <w:color w:val="auto"/>
          <w:sz w:val="32"/>
          <w:szCs w:val="32"/>
        </w:rPr>
        <w:t>经开区经济发展局</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黑体" w:hAnsi="黑体" w:eastAsia="黑体" w:cs="黑体"/>
          <w:color w:val="auto"/>
          <w:sz w:val="32"/>
          <w:szCs w:val="32"/>
        </w:rPr>
      </w:pPr>
      <w:r>
        <w:rPr>
          <w:rFonts w:hint="eastAsia" w:ascii="黑体" w:hAnsi="黑体" w:eastAsia="黑体" w:cs="黑体"/>
          <w:color w:val="auto"/>
          <w:sz w:val="32"/>
          <w:szCs w:val="32"/>
        </w:rPr>
        <w:t>八、受理窗口</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北京经济技术开发区万源街4号政务服务中心“政策申报”窗口</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黑体" w:hAnsi="黑体" w:eastAsia="黑体" w:cs="黑体"/>
          <w:color w:val="auto"/>
          <w:sz w:val="32"/>
          <w:szCs w:val="32"/>
        </w:rPr>
      </w:pPr>
      <w:r>
        <w:rPr>
          <w:rFonts w:hint="eastAsia" w:ascii="黑体" w:hAnsi="黑体" w:eastAsia="黑体" w:cs="黑体"/>
          <w:color w:val="auto"/>
          <w:sz w:val="32"/>
          <w:szCs w:val="32"/>
        </w:rPr>
        <w:t>九、申报时间</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ascii="仿宋_GB2312" w:hAnsi="仿宋_GB2312" w:eastAsia="仿宋_GB2312" w:cs="仿宋_GB2312"/>
          <w:color w:val="auto"/>
          <w:sz w:val="32"/>
          <w:szCs w:val="32"/>
        </w:rPr>
        <w:t>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日至20</w:t>
      </w: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26</w:t>
      </w:r>
      <w:r>
        <w:rPr>
          <w:rFonts w:hint="eastAsia" w:ascii="仿宋_GB2312" w:hAnsi="仿宋_GB2312" w:eastAsia="仿宋_GB2312" w:cs="仿宋_GB2312"/>
          <w:color w:val="auto"/>
          <w:sz w:val="32"/>
          <w:szCs w:val="32"/>
        </w:rPr>
        <w:t>日</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黑体" w:hAnsi="黑体" w:eastAsia="黑体" w:cs="黑体"/>
          <w:color w:val="auto"/>
          <w:sz w:val="32"/>
          <w:szCs w:val="32"/>
        </w:rPr>
      </w:pPr>
      <w:r>
        <w:rPr>
          <w:rFonts w:hint="eastAsia" w:ascii="黑体" w:hAnsi="黑体" w:eastAsia="黑体" w:cs="黑体"/>
          <w:color w:val="auto"/>
          <w:sz w:val="32"/>
          <w:szCs w:val="32"/>
        </w:rPr>
        <w:t>十、联系人及联系方式</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eastAsia="仿宋_GB2312"/>
          <w:color w:val="auto"/>
          <w:sz w:val="32"/>
          <w:szCs w:val="32"/>
        </w:rPr>
      </w:pPr>
      <w:r>
        <w:rPr>
          <w:rFonts w:hint="eastAsia" w:eastAsia="仿宋_GB2312"/>
          <w:color w:val="auto"/>
          <w:sz w:val="32"/>
          <w:szCs w:val="32"/>
          <w:lang w:val="en-US" w:eastAsia="zh-CN"/>
        </w:rPr>
        <w:t>政策咨询</w:t>
      </w:r>
      <w:r>
        <w:rPr>
          <w:rFonts w:hint="eastAsia" w:eastAsia="仿宋_GB2312"/>
          <w:color w:val="auto"/>
          <w:sz w:val="32"/>
          <w:szCs w:val="32"/>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eastAsia="仿宋_GB2312"/>
          <w:color w:val="auto"/>
          <w:sz w:val="32"/>
          <w:szCs w:val="32"/>
        </w:rPr>
      </w:pPr>
      <w:r>
        <w:rPr>
          <w:rFonts w:hint="eastAsia" w:eastAsia="仿宋_GB2312"/>
          <w:color w:val="auto"/>
          <w:sz w:val="32"/>
          <w:szCs w:val="32"/>
        </w:rPr>
        <w:t>经开区政务服务中心“政策申报”窗口，联系电话：</w:t>
      </w:r>
      <w:r>
        <w:rPr>
          <w:rFonts w:hint="eastAsia" w:ascii="仿宋_GB2312" w:hAnsi="仿宋_GB2312" w:eastAsia="仿宋_GB2312" w:cs="仿宋_GB2312"/>
          <w:color w:val="auto"/>
          <w:sz w:val="32"/>
          <w:szCs w:val="32"/>
        </w:rPr>
        <w:t>010-67857687</w:t>
      </w:r>
      <w:r>
        <w:rPr>
          <w:rFonts w:hint="eastAsia" w:eastAsia="仿宋_GB2312"/>
          <w:color w:val="auto"/>
          <w:sz w:val="32"/>
          <w:szCs w:val="32"/>
        </w:rPr>
        <w:t>；</w:t>
      </w:r>
      <w:r>
        <w:rPr>
          <w:rFonts w:hint="eastAsia" w:ascii="仿宋_GB2312" w:hAnsi="仿宋_GB2312" w:eastAsia="仿宋_GB2312" w:cs="仿宋_GB2312"/>
          <w:color w:val="auto"/>
          <w:sz w:val="32"/>
          <w:szCs w:val="32"/>
        </w:rPr>
        <w:t>010-67857878转4，工作日上午9:00—12:00，下午1:30—5:00。</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经开区经济发展局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联系人：</w:t>
      </w:r>
      <w:r>
        <w:rPr>
          <w:rFonts w:hint="eastAsia" w:ascii="仿宋_GB2312" w:hAnsi="仿宋_GB2312" w:eastAsia="仿宋_GB2312" w:cs="仿宋_GB2312"/>
          <w:color w:val="auto"/>
          <w:kern w:val="2"/>
          <w:sz w:val="32"/>
          <w:szCs w:val="32"/>
        </w:rPr>
        <w:t>黎春雷</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王颖慧；</w:t>
      </w:r>
      <w:r>
        <w:rPr>
          <w:rFonts w:hint="eastAsia" w:ascii="仿宋_GB2312" w:hAnsi="仿宋_GB2312" w:eastAsia="仿宋_GB2312" w:cs="仿宋_GB2312"/>
          <w:color w:val="auto"/>
          <w:sz w:val="32"/>
          <w:szCs w:val="32"/>
        </w:rPr>
        <w:t>联系电话：010-</w:t>
      </w:r>
      <w:r>
        <w:rPr>
          <w:rFonts w:hint="eastAsia" w:ascii="仿宋_GB2312" w:hAnsi="仿宋_GB2312" w:eastAsia="仿宋_GB2312" w:cs="仿宋_GB2312"/>
          <w:color w:val="auto"/>
          <w:kern w:val="2"/>
          <w:sz w:val="32"/>
          <w:szCs w:val="32"/>
        </w:rPr>
        <w:t>67881337</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工作日</w:t>
      </w:r>
      <w:r>
        <w:rPr>
          <w:rFonts w:hint="eastAsia" w:ascii="仿宋_GB2312" w:hAnsi="仿宋_GB2312" w:eastAsia="仿宋_GB2312" w:cs="仿宋_GB2312"/>
          <w:color w:val="auto"/>
          <w:sz w:val="32"/>
          <w:szCs w:val="32"/>
          <w:lang w:eastAsia="zh-CN"/>
        </w:rPr>
        <w:t>上午</w:t>
      </w:r>
      <w:r>
        <w:rPr>
          <w:rFonts w:hint="eastAsia" w:ascii="仿宋_GB2312" w:hAnsi="仿宋_GB2312" w:eastAsia="仿宋_GB2312" w:cs="仿宋_GB2312"/>
          <w:color w:val="auto"/>
          <w:sz w:val="32"/>
          <w:szCs w:val="32"/>
        </w:rPr>
        <w:t>9:</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0—1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lang w:eastAsia="zh-CN"/>
        </w:rPr>
        <w:t>，下午</w:t>
      </w:r>
      <w:r>
        <w:rPr>
          <w:rFonts w:hint="eastAsia" w:ascii="仿宋_GB2312" w:hAnsi="仿宋_GB2312" w:eastAsia="仿宋_GB2312" w:cs="仿宋_GB2312"/>
          <w:color w:val="auto"/>
          <w:sz w:val="32"/>
          <w:szCs w:val="32"/>
          <w:lang w:val="en-US" w:eastAsia="zh-CN"/>
        </w:rPr>
        <w:t>2：00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6:00</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eastAsia="仿宋_GB2312"/>
          <w:color w:val="auto"/>
          <w:sz w:val="32"/>
          <w:szCs w:val="32"/>
          <w:lang w:eastAsia="zh-CN"/>
        </w:rPr>
      </w:pPr>
      <w:r>
        <w:rPr>
          <w:rFonts w:hint="eastAsia" w:eastAsia="仿宋_GB2312"/>
          <w:color w:val="auto"/>
          <w:sz w:val="32"/>
          <w:szCs w:val="32"/>
        </w:rPr>
        <w:t>技术支持</w:t>
      </w:r>
      <w:r>
        <w:rPr>
          <w:rFonts w:hint="eastAsia" w:eastAsia="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eastAsia="仿宋_GB2312"/>
          <w:color w:val="auto"/>
          <w:sz w:val="32"/>
          <w:szCs w:val="32"/>
        </w:rPr>
      </w:pPr>
      <w:r>
        <w:rPr>
          <w:rFonts w:hint="eastAsia" w:eastAsia="仿宋_GB2312"/>
          <w:color w:val="auto"/>
          <w:sz w:val="32"/>
          <w:szCs w:val="32"/>
        </w:rPr>
        <w:t>联系电话</w:t>
      </w:r>
      <w:r>
        <w:rPr>
          <w:rFonts w:hint="eastAsia" w:ascii="仿宋_GB2312" w:hAnsi="仿宋_GB2312" w:eastAsia="仿宋_GB2312" w:cs="仿宋_GB2312"/>
          <w:color w:val="auto"/>
          <w:sz w:val="32"/>
          <w:szCs w:val="32"/>
        </w:rPr>
        <w:t>：010-67857638</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工作日上午9:00—12:00，下午2:00—6:00。</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十一、收费标准</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不收费</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黑体" w:hAnsi="黑体" w:eastAsia="黑体" w:cs="黑体"/>
          <w:color w:val="auto"/>
          <w:sz w:val="32"/>
          <w:szCs w:val="32"/>
        </w:rPr>
      </w:pPr>
      <w:r>
        <w:rPr>
          <w:rFonts w:hint="eastAsia" w:ascii="黑体" w:hAnsi="黑体" w:eastAsia="黑体" w:cs="黑体"/>
          <w:color w:val="auto"/>
          <w:sz w:val="32"/>
          <w:szCs w:val="32"/>
        </w:rPr>
        <w:t>十二、特别说明</w:t>
      </w:r>
    </w:p>
    <w:p>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Segoe UI">
    <w:altName w:val="Noto Naskh Arabic"/>
    <w:panose1 w:val="020B0502040204020203"/>
    <w:charset w:val="00"/>
    <w:family w:val="swiss"/>
    <w:pitch w:val="default"/>
    <w:sig w:usb0="00000000" w:usb1="00000000" w:usb2="00000009" w:usb3="00000000" w:csb0="200001FF" w:csb1="00000000"/>
  </w:font>
  <w:font w:name="Noto Naskh Arabic">
    <w:panose1 w:val="020B0502040504020204"/>
    <w:charset w:val="00"/>
    <w:family w:val="auto"/>
    <w:pitch w:val="default"/>
    <w:sig w:usb0="80002003" w:usb1="80002000" w:usb2="00000008" w:usb3="00000000" w:csb0="00000041" w:csb1="000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03A6CA"/>
    <w:multiLevelType w:val="singleLevel"/>
    <w:tmpl w:val="BD03A6CA"/>
    <w:lvl w:ilvl="0" w:tentative="0">
      <w:start w:val="2"/>
      <w:numFmt w:val="chineseCounting"/>
      <w:suff w:val="nothing"/>
      <w:lvlText w:val="（%1）"/>
      <w:lvlJc w:val="left"/>
      <w:rPr>
        <w:rFonts w:hint="eastAsia"/>
      </w:rPr>
    </w:lvl>
  </w:abstractNum>
  <w:abstractNum w:abstractNumId="1">
    <w:nsid w:val="519D0A6E"/>
    <w:multiLevelType w:val="singleLevel"/>
    <w:tmpl w:val="519D0A6E"/>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EwOTM4NTRjYWY2OGZlMWE4ODE2ZGZjZmNkYTY4NmUifQ=="/>
  </w:docVars>
  <w:rsids>
    <w:rsidRoot w:val="00360EF1"/>
    <w:rsid w:val="0001192B"/>
    <w:rsid w:val="00062C5F"/>
    <w:rsid w:val="000F62F2"/>
    <w:rsid w:val="001145E7"/>
    <w:rsid w:val="00154704"/>
    <w:rsid w:val="00161422"/>
    <w:rsid w:val="00161CCE"/>
    <w:rsid w:val="00175AC5"/>
    <w:rsid w:val="00217867"/>
    <w:rsid w:val="00243C9F"/>
    <w:rsid w:val="00266865"/>
    <w:rsid w:val="002838D9"/>
    <w:rsid w:val="0029314D"/>
    <w:rsid w:val="00310A5D"/>
    <w:rsid w:val="00360EF1"/>
    <w:rsid w:val="00397130"/>
    <w:rsid w:val="00457B4D"/>
    <w:rsid w:val="0049260B"/>
    <w:rsid w:val="004D7FF0"/>
    <w:rsid w:val="00556347"/>
    <w:rsid w:val="005B1A0B"/>
    <w:rsid w:val="006C52AA"/>
    <w:rsid w:val="006D0140"/>
    <w:rsid w:val="00710378"/>
    <w:rsid w:val="00715006"/>
    <w:rsid w:val="007B4B06"/>
    <w:rsid w:val="007B74DE"/>
    <w:rsid w:val="007C0F02"/>
    <w:rsid w:val="008006C5"/>
    <w:rsid w:val="008058AD"/>
    <w:rsid w:val="00844BDB"/>
    <w:rsid w:val="008E0F8B"/>
    <w:rsid w:val="008F31C1"/>
    <w:rsid w:val="00900A14"/>
    <w:rsid w:val="00960F35"/>
    <w:rsid w:val="0098077A"/>
    <w:rsid w:val="009E6239"/>
    <w:rsid w:val="00A0689F"/>
    <w:rsid w:val="00A07B04"/>
    <w:rsid w:val="00A07C78"/>
    <w:rsid w:val="00B74D80"/>
    <w:rsid w:val="00BA77AC"/>
    <w:rsid w:val="00C651F7"/>
    <w:rsid w:val="00C7251E"/>
    <w:rsid w:val="00C81B9A"/>
    <w:rsid w:val="00C93A96"/>
    <w:rsid w:val="00C97398"/>
    <w:rsid w:val="00D2343E"/>
    <w:rsid w:val="00D70EAB"/>
    <w:rsid w:val="00D76185"/>
    <w:rsid w:val="00DB28E1"/>
    <w:rsid w:val="00DB3B79"/>
    <w:rsid w:val="00E33411"/>
    <w:rsid w:val="00EA199B"/>
    <w:rsid w:val="00EA309D"/>
    <w:rsid w:val="00EF4096"/>
    <w:rsid w:val="00F03929"/>
    <w:rsid w:val="00F16594"/>
    <w:rsid w:val="00F55C97"/>
    <w:rsid w:val="00F60342"/>
    <w:rsid w:val="00FF4879"/>
    <w:rsid w:val="00FF707D"/>
    <w:rsid w:val="01473712"/>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4080ECA"/>
    <w:rsid w:val="04514B65"/>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7DA084B"/>
    <w:rsid w:val="0840700F"/>
    <w:rsid w:val="087D3F08"/>
    <w:rsid w:val="08925D0E"/>
    <w:rsid w:val="089620E8"/>
    <w:rsid w:val="08A45B0A"/>
    <w:rsid w:val="08A825A4"/>
    <w:rsid w:val="08B97A0D"/>
    <w:rsid w:val="08BF34BA"/>
    <w:rsid w:val="093955CA"/>
    <w:rsid w:val="09677F84"/>
    <w:rsid w:val="09AD62DF"/>
    <w:rsid w:val="09FF2B6A"/>
    <w:rsid w:val="0A12715A"/>
    <w:rsid w:val="0A192B78"/>
    <w:rsid w:val="0A7A09DE"/>
    <w:rsid w:val="0A7A6E57"/>
    <w:rsid w:val="0ABC55F5"/>
    <w:rsid w:val="0AD40459"/>
    <w:rsid w:val="0B1708BD"/>
    <w:rsid w:val="0B3E75A5"/>
    <w:rsid w:val="0B401B24"/>
    <w:rsid w:val="0B6B119E"/>
    <w:rsid w:val="0B782C5C"/>
    <w:rsid w:val="0BD84C47"/>
    <w:rsid w:val="0BEE6FC8"/>
    <w:rsid w:val="0BF72154"/>
    <w:rsid w:val="0C3A5354"/>
    <w:rsid w:val="0C4C6FFF"/>
    <w:rsid w:val="0C804154"/>
    <w:rsid w:val="0C817D6C"/>
    <w:rsid w:val="0CD93D42"/>
    <w:rsid w:val="0D0138A5"/>
    <w:rsid w:val="0D920D6C"/>
    <w:rsid w:val="0D9E4973"/>
    <w:rsid w:val="0E4A7C7C"/>
    <w:rsid w:val="0E5672B2"/>
    <w:rsid w:val="0EAB08F2"/>
    <w:rsid w:val="0ED00FB9"/>
    <w:rsid w:val="0EEE0DC5"/>
    <w:rsid w:val="0F193762"/>
    <w:rsid w:val="0F221A0E"/>
    <w:rsid w:val="0F4656E6"/>
    <w:rsid w:val="0F934289"/>
    <w:rsid w:val="0FA61C25"/>
    <w:rsid w:val="0FF757D0"/>
    <w:rsid w:val="101D1DF8"/>
    <w:rsid w:val="10452D67"/>
    <w:rsid w:val="106018C4"/>
    <w:rsid w:val="10653491"/>
    <w:rsid w:val="10706EEF"/>
    <w:rsid w:val="1092296C"/>
    <w:rsid w:val="10A01313"/>
    <w:rsid w:val="10A31A13"/>
    <w:rsid w:val="10C13CF3"/>
    <w:rsid w:val="117D2BA9"/>
    <w:rsid w:val="118F3527"/>
    <w:rsid w:val="11CA43B8"/>
    <w:rsid w:val="11D62CBE"/>
    <w:rsid w:val="121B617A"/>
    <w:rsid w:val="1252310C"/>
    <w:rsid w:val="12E52159"/>
    <w:rsid w:val="12EE4885"/>
    <w:rsid w:val="14036F1C"/>
    <w:rsid w:val="142723BB"/>
    <w:rsid w:val="14483333"/>
    <w:rsid w:val="144F1126"/>
    <w:rsid w:val="14942D13"/>
    <w:rsid w:val="14977ACF"/>
    <w:rsid w:val="14A407D6"/>
    <w:rsid w:val="14D92CFF"/>
    <w:rsid w:val="15026CFF"/>
    <w:rsid w:val="151415E7"/>
    <w:rsid w:val="153730CA"/>
    <w:rsid w:val="15526AEE"/>
    <w:rsid w:val="15553FBA"/>
    <w:rsid w:val="15AF3425"/>
    <w:rsid w:val="15B34768"/>
    <w:rsid w:val="15F61B74"/>
    <w:rsid w:val="160B7C23"/>
    <w:rsid w:val="162B13C4"/>
    <w:rsid w:val="17261A0A"/>
    <w:rsid w:val="17286EDC"/>
    <w:rsid w:val="173A2F14"/>
    <w:rsid w:val="17982876"/>
    <w:rsid w:val="17987C1A"/>
    <w:rsid w:val="17AF44C7"/>
    <w:rsid w:val="17C45824"/>
    <w:rsid w:val="17C86D9E"/>
    <w:rsid w:val="17F26648"/>
    <w:rsid w:val="17FD17DA"/>
    <w:rsid w:val="183712FC"/>
    <w:rsid w:val="18403FDC"/>
    <w:rsid w:val="186C439B"/>
    <w:rsid w:val="18CA0259"/>
    <w:rsid w:val="18DF1E8D"/>
    <w:rsid w:val="19612585"/>
    <w:rsid w:val="196452DD"/>
    <w:rsid w:val="197A58E4"/>
    <w:rsid w:val="19856C91"/>
    <w:rsid w:val="19B8431B"/>
    <w:rsid w:val="19DB76A4"/>
    <w:rsid w:val="19EC634B"/>
    <w:rsid w:val="19F32EB8"/>
    <w:rsid w:val="1A0B0313"/>
    <w:rsid w:val="1A0C4625"/>
    <w:rsid w:val="1AB25631"/>
    <w:rsid w:val="1AC627E0"/>
    <w:rsid w:val="1AF423CA"/>
    <w:rsid w:val="1B3E4562"/>
    <w:rsid w:val="1B6714DB"/>
    <w:rsid w:val="1B714996"/>
    <w:rsid w:val="1B8109FE"/>
    <w:rsid w:val="1B8D4C8F"/>
    <w:rsid w:val="1B9377B6"/>
    <w:rsid w:val="1BB56B5C"/>
    <w:rsid w:val="1C14717E"/>
    <w:rsid w:val="1C1B504A"/>
    <w:rsid w:val="1C2B4E13"/>
    <w:rsid w:val="1C3B6D59"/>
    <w:rsid w:val="1C6E285C"/>
    <w:rsid w:val="1C7B6FF9"/>
    <w:rsid w:val="1D075252"/>
    <w:rsid w:val="1D451EB0"/>
    <w:rsid w:val="1D615728"/>
    <w:rsid w:val="1DEB6EBC"/>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534B8A"/>
    <w:rsid w:val="20616F01"/>
    <w:rsid w:val="20830764"/>
    <w:rsid w:val="20AA00DB"/>
    <w:rsid w:val="20C93EA2"/>
    <w:rsid w:val="20CC2FA6"/>
    <w:rsid w:val="20D514AE"/>
    <w:rsid w:val="20DE69DC"/>
    <w:rsid w:val="2117052E"/>
    <w:rsid w:val="21335EBD"/>
    <w:rsid w:val="21835613"/>
    <w:rsid w:val="21A20A12"/>
    <w:rsid w:val="21AB0D2E"/>
    <w:rsid w:val="21B6442D"/>
    <w:rsid w:val="21C06C9F"/>
    <w:rsid w:val="21D10780"/>
    <w:rsid w:val="21F17496"/>
    <w:rsid w:val="220962A9"/>
    <w:rsid w:val="22C97BF8"/>
    <w:rsid w:val="22F6591B"/>
    <w:rsid w:val="23117B7A"/>
    <w:rsid w:val="231A5872"/>
    <w:rsid w:val="23403409"/>
    <w:rsid w:val="235F00AC"/>
    <w:rsid w:val="23654BF1"/>
    <w:rsid w:val="23E34E21"/>
    <w:rsid w:val="24164252"/>
    <w:rsid w:val="24AB3E23"/>
    <w:rsid w:val="2533284F"/>
    <w:rsid w:val="25594938"/>
    <w:rsid w:val="255A71D2"/>
    <w:rsid w:val="25DF3625"/>
    <w:rsid w:val="261E412A"/>
    <w:rsid w:val="26231BA1"/>
    <w:rsid w:val="26251D94"/>
    <w:rsid w:val="26476FEA"/>
    <w:rsid w:val="26602BD3"/>
    <w:rsid w:val="271005EA"/>
    <w:rsid w:val="2727206E"/>
    <w:rsid w:val="273D6D1B"/>
    <w:rsid w:val="275E3649"/>
    <w:rsid w:val="2768133E"/>
    <w:rsid w:val="27721755"/>
    <w:rsid w:val="27874815"/>
    <w:rsid w:val="27BF6063"/>
    <w:rsid w:val="281D6715"/>
    <w:rsid w:val="286873FE"/>
    <w:rsid w:val="288627FF"/>
    <w:rsid w:val="28942D3D"/>
    <w:rsid w:val="28A332E9"/>
    <w:rsid w:val="28EF3BAF"/>
    <w:rsid w:val="29D97CC6"/>
    <w:rsid w:val="2A1D0ADC"/>
    <w:rsid w:val="2A5F7219"/>
    <w:rsid w:val="2AB25697"/>
    <w:rsid w:val="2ACF7AB8"/>
    <w:rsid w:val="2B2024A7"/>
    <w:rsid w:val="2B64501B"/>
    <w:rsid w:val="2B757771"/>
    <w:rsid w:val="2B833D12"/>
    <w:rsid w:val="2B9B0A58"/>
    <w:rsid w:val="2BA7027E"/>
    <w:rsid w:val="2BAB54C5"/>
    <w:rsid w:val="2BC05AF8"/>
    <w:rsid w:val="2BE013B8"/>
    <w:rsid w:val="2BE54D11"/>
    <w:rsid w:val="2C522435"/>
    <w:rsid w:val="2D2A602F"/>
    <w:rsid w:val="2D6B0ED7"/>
    <w:rsid w:val="2D715293"/>
    <w:rsid w:val="2D7649D6"/>
    <w:rsid w:val="2DA064BD"/>
    <w:rsid w:val="2E236E07"/>
    <w:rsid w:val="2E2B3CCA"/>
    <w:rsid w:val="2E491136"/>
    <w:rsid w:val="2ED73427"/>
    <w:rsid w:val="2F2F2A58"/>
    <w:rsid w:val="2F5D1137"/>
    <w:rsid w:val="2F6E0190"/>
    <w:rsid w:val="2F8D4635"/>
    <w:rsid w:val="2FCF576B"/>
    <w:rsid w:val="2FFC0733"/>
    <w:rsid w:val="3012512B"/>
    <w:rsid w:val="30140526"/>
    <w:rsid w:val="30267220"/>
    <w:rsid w:val="306E5387"/>
    <w:rsid w:val="30AB0C90"/>
    <w:rsid w:val="310A0BC4"/>
    <w:rsid w:val="31281962"/>
    <w:rsid w:val="312A1C2B"/>
    <w:rsid w:val="3149142D"/>
    <w:rsid w:val="315A3762"/>
    <w:rsid w:val="31624147"/>
    <w:rsid w:val="31D65AF9"/>
    <w:rsid w:val="321C265E"/>
    <w:rsid w:val="32343B0A"/>
    <w:rsid w:val="32A70709"/>
    <w:rsid w:val="32FE69F0"/>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7F2704"/>
    <w:rsid w:val="36E95DAE"/>
    <w:rsid w:val="37184DFF"/>
    <w:rsid w:val="37240854"/>
    <w:rsid w:val="379F140F"/>
    <w:rsid w:val="37B84612"/>
    <w:rsid w:val="37C93788"/>
    <w:rsid w:val="37EF6300"/>
    <w:rsid w:val="37FD7B6F"/>
    <w:rsid w:val="380942B0"/>
    <w:rsid w:val="382D54B8"/>
    <w:rsid w:val="38363290"/>
    <w:rsid w:val="383A3742"/>
    <w:rsid w:val="38551360"/>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05769A"/>
    <w:rsid w:val="3A906CBE"/>
    <w:rsid w:val="3AA934A6"/>
    <w:rsid w:val="3B0A5D15"/>
    <w:rsid w:val="3B204327"/>
    <w:rsid w:val="3B6877C8"/>
    <w:rsid w:val="3BCB0889"/>
    <w:rsid w:val="3BDA7DE5"/>
    <w:rsid w:val="3C2F160E"/>
    <w:rsid w:val="3C5F033A"/>
    <w:rsid w:val="3C90453C"/>
    <w:rsid w:val="3CD117BD"/>
    <w:rsid w:val="3CF83180"/>
    <w:rsid w:val="3D23696B"/>
    <w:rsid w:val="3D94503B"/>
    <w:rsid w:val="3DAA6DAB"/>
    <w:rsid w:val="3DD55352"/>
    <w:rsid w:val="3DE32562"/>
    <w:rsid w:val="3E20508B"/>
    <w:rsid w:val="3E6E72FA"/>
    <w:rsid w:val="3EA0006C"/>
    <w:rsid w:val="3ED12338"/>
    <w:rsid w:val="3EE438FE"/>
    <w:rsid w:val="3EF468CE"/>
    <w:rsid w:val="3F087986"/>
    <w:rsid w:val="3F31781F"/>
    <w:rsid w:val="3F346049"/>
    <w:rsid w:val="3F3D4664"/>
    <w:rsid w:val="3F580B78"/>
    <w:rsid w:val="3FBC30E1"/>
    <w:rsid w:val="3FD009E6"/>
    <w:rsid w:val="3FD4707F"/>
    <w:rsid w:val="3FFD57FE"/>
    <w:rsid w:val="407E79BF"/>
    <w:rsid w:val="40945F74"/>
    <w:rsid w:val="409D6C96"/>
    <w:rsid w:val="40A50B34"/>
    <w:rsid w:val="40C0750A"/>
    <w:rsid w:val="410178FA"/>
    <w:rsid w:val="419C40BE"/>
    <w:rsid w:val="41A74911"/>
    <w:rsid w:val="41C24932"/>
    <w:rsid w:val="41EE09AD"/>
    <w:rsid w:val="42553C37"/>
    <w:rsid w:val="4275720E"/>
    <w:rsid w:val="42AB283A"/>
    <w:rsid w:val="42FB0167"/>
    <w:rsid w:val="44256103"/>
    <w:rsid w:val="445E5EFA"/>
    <w:rsid w:val="445F1218"/>
    <w:rsid w:val="44993F4E"/>
    <w:rsid w:val="44F72146"/>
    <w:rsid w:val="45276590"/>
    <w:rsid w:val="452B2CE7"/>
    <w:rsid w:val="453351FF"/>
    <w:rsid w:val="459F5DC5"/>
    <w:rsid w:val="45C327BF"/>
    <w:rsid w:val="45DB5022"/>
    <w:rsid w:val="45DE6545"/>
    <w:rsid w:val="4634401A"/>
    <w:rsid w:val="46352992"/>
    <w:rsid w:val="467F7F60"/>
    <w:rsid w:val="469D497C"/>
    <w:rsid w:val="46C07C6D"/>
    <w:rsid w:val="46D46FCB"/>
    <w:rsid w:val="474159DD"/>
    <w:rsid w:val="48045B63"/>
    <w:rsid w:val="484F2842"/>
    <w:rsid w:val="49006A23"/>
    <w:rsid w:val="492A682B"/>
    <w:rsid w:val="4939403D"/>
    <w:rsid w:val="49596A53"/>
    <w:rsid w:val="49AE2D68"/>
    <w:rsid w:val="49C3065B"/>
    <w:rsid w:val="4A3148B7"/>
    <w:rsid w:val="4A3C2091"/>
    <w:rsid w:val="4A41431D"/>
    <w:rsid w:val="4AB84ECB"/>
    <w:rsid w:val="4ACF4B48"/>
    <w:rsid w:val="4AEB69AD"/>
    <w:rsid w:val="4B6D7706"/>
    <w:rsid w:val="4BA51F05"/>
    <w:rsid w:val="4BFB127C"/>
    <w:rsid w:val="4C0963DD"/>
    <w:rsid w:val="4C1623CC"/>
    <w:rsid w:val="4C240DC6"/>
    <w:rsid w:val="4C373125"/>
    <w:rsid w:val="4C990DFC"/>
    <w:rsid w:val="4CBC3A42"/>
    <w:rsid w:val="4CDC02F4"/>
    <w:rsid w:val="4CF045CA"/>
    <w:rsid w:val="4CF91E5B"/>
    <w:rsid w:val="4D181700"/>
    <w:rsid w:val="4D6B0A00"/>
    <w:rsid w:val="4D75145B"/>
    <w:rsid w:val="4D9449F9"/>
    <w:rsid w:val="4DA85F8D"/>
    <w:rsid w:val="4DD62215"/>
    <w:rsid w:val="4E2B5D5D"/>
    <w:rsid w:val="4E596453"/>
    <w:rsid w:val="4E8B3508"/>
    <w:rsid w:val="4ED13285"/>
    <w:rsid w:val="4F1A6236"/>
    <w:rsid w:val="4F6A651C"/>
    <w:rsid w:val="4FA73771"/>
    <w:rsid w:val="4FD4377C"/>
    <w:rsid w:val="4FFF4C5B"/>
    <w:rsid w:val="50086DF5"/>
    <w:rsid w:val="504C351E"/>
    <w:rsid w:val="508E5ABD"/>
    <w:rsid w:val="50A336F5"/>
    <w:rsid w:val="50BD79A6"/>
    <w:rsid w:val="50CC0B20"/>
    <w:rsid w:val="510D1202"/>
    <w:rsid w:val="515D1CF8"/>
    <w:rsid w:val="515D60CA"/>
    <w:rsid w:val="51714084"/>
    <w:rsid w:val="51AA50CA"/>
    <w:rsid w:val="51D12D37"/>
    <w:rsid w:val="521F04B3"/>
    <w:rsid w:val="528E639D"/>
    <w:rsid w:val="52DE0B2A"/>
    <w:rsid w:val="52E63BA6"/>
    <w:rsid w:val="52E7230E"/>
    <w:rsid w:val="53073C5C"/>
    <w:rsid w:val="53651256"/>
    <w:rsid w:val="53857348"/>
    <w:rsid w:val="53AD3C9D"/>
    <w:rsid w:val="54335214"/>
    <w:rsid w:val="543A5B0D"/>
    <w:rsid w:val="54504F86"/>
    <w:rsid w:val="545F151F"/>
    <w:rsid w:val="5462681B"/>
    <w:rsid w:val="54FF0C4E"/>
    <w:rsid w:val="55560136"/>
    <w:rsid w:val="556569E9"/>
    <w:rsid w:val="558D031D"/>
    <w:rsid w:val="55AA04EF"/>
    <w:rsid w:val="55B7728F"/>
    <w:rsid w:val="55F24B54"/>
    <w:rsid w:val="56011E88"/>
    <w:rsid w:val="560B0AC6"/>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E90CAC"/>
    <w:rsid w:val="59117C65"/>
    <w:rsid w:val="59254995"/>
    <w:rsid w:val="595347E9"/>
    <w:rsid w:val="595E5D54"/>
    <w:rsid w:val="59667436"/>
    <w:rsid w:val="598177AB"/>
    <w:rsid w:val="598E51A0"/>
    <w:rsid w:val="59A2261F"/>
    <w:rsid w:val="59D21F08"/>
    <w:rsid w:val="59D74A3B"/>
    <w:rsid w:val="59E254CE"/>
    <w:rsid w:val="5A136301"/>
    <w:rsid w:val="5A32726C"/>
    <w:rsid w:val="5A55165E"/>
    <w:rsid w:val="5A5C093F"/>
    <w:rsid w:val="5AA36BE1"/>
    <w:rsid w:val="5AF64E2C"/>
    <w:rsid w:val="5AFE68EE"/>
    <w:rsid w:val="5B263105"/>
    <w:rsid w:val="5B505870"/>
    <w:rsid w:val="5B9546C3"/>
    <w:rsid w:val="5B982FC7"/>
    <w:rsid w:val="5BBE2157"/>
    <w:rsid w:val="5BE96A8D"/>
    <w:rsid w:val="5BF15375"/>
    <w:rsid w:val="5BF938B5"/>
    <w:rsid w:val="5C76716F"/>
    <w:rsid w:val="5C866EDB"/>
    <w:rsid w:val="5C973F92"/>
    <w:rsid w:val="5C9A1486"/>
    <w:rsid w:val="5C9A6C78"/>
    <w:rsid w:val="5CAC0B80"/>
    <w:rsid w:val="5CD79D06"/>
    <w:rsid w:val="5CFF4E17"/>
    <w:rsid w:val="5D1237AB"/>
    <w:rsid w:val="5D442416"/>
    <w:rsid w:val="5D5B7524"/>
    <w:rsid w:val="5D731173"/>
    <w:rsid w:val="5DB61076"/>
    <w:rsid w:val="5DB96EBE"/>
    <w:rsid w:val="5DFA426F"/>
    <w:rsid w:val="5E60221A"/>
    <w:rsid w:val="5E852B06"/>
    <w:rsid w:val="5EC9424F"/>
    <w:rsid w:val="5F3F1AFD"/>
    <w:rsid w:val="5F595787"/>
    <w:rsid w:val="5F8D1C46"/>
    <w:rsid w:val="5FA155BE"/>
    <w:rsid w:val="5FBD03D0"/>
    <w:rsid w:val="601B4866"/>
    <w:rsid w:val="60303D05"/>
    <w:rsid w:val="60386110"/>
    <w:rsid w:val="60B75222"/>
    <w:rsid w:val="60CF1E4E"/>
    <w:rsid w:val="610966E3"/>
    <w:rsid w:val="61A06ED8"/>
    <w:rsid w:val="61CC6283"/>
    <w:rsid w:val="61EB1FBB"/>
    <w:rsid w:val="620458E9"/>
    <w:rsid w:val="624422CE"/>
    <w:rsid w:val="62812C52"/>
    <w:rsid w:val="6298596F"/>
    <w:rsid w:val="634E079D"/>
    <w:rsid w:val="635553E5"/>
    <w:rsid w:val="63E9591E"/>
    <w:rsid w:val="640F4520"/>
    <w:rsid w:val="644E2961"/>
    <w:rsid w:val="64797172"/>
    <w:rsid w:val="649C056B"/>
    <w:rsid w:val="64AE5736"/>
    <w:rsid w:val="64CE25B3"/>
    <w:rsid w:val="64DB4BB5"/>
    <w:rsid w:val="65155138"/>
    <w:rsid w:val="65342BA2"/>
    <w:rsid w:val="65525F4A"/>
    <w:rsid w:val="658A3C2E"/>
    <w:rsid w:val="65BE0B5B"/>
    <w:rsid w:val="65EE1625"/>
    <w:rsid w:val="65FA06C3"/>
    <w:rsid w:val="667B70FF"/>
    <w:rsid w:val="66815ECF"/>
    <w:rsid w:val="668D4153"/>
    <w:rsid w:val="66A82973"/>
    <w:rsid w:val="672E0D6A"/>
    <w:rsid w:val="677F638E"/>
    <w:rsid w:val="67C1331A"/>
    <w:rsid w:val="67F973CE"/>
    <w:rsid w:val="6808097F"/>
    <w:rsid w:val="686076FC"/>
    <w:rsid w:val="68E479A1"/>
    <w:rsid w:val="69FF942B"/>
    <w:rsid w:val="6A7C3B1B"/>
    <w:rsid w:val="6A9153AF"/>
    <w:rsid w:val="6B3F3AAD"/>
    <w:rsid w:val="6B891093"/>
    <w:rsid w:val="6BA55CDC"/>
    <w:rsid w:val="6C021C08"/>
    <w:rsid w:val="6C0A466E"/>
    <w:rsid w:val="6C0A5A4B"/>
    <w:rsid w:val="6C1948F8"/>
    <w:rsid w:val="6C4D6808"/>
    <w:rsid w:val="6C725360"/>
    <w:rsid w:val="6C7908D0"/>
    <w:rsid w:val="6C8A0C15"/>
    <w:rsid w:val="6C926DA7"/>
    <w:rsid w:val="6CB16FB4"/>
    <w:rsid w:val="6CE4440B"/>
    <w:rsid w:val="6D034EA5"/>
    <w:rsid w:val="6D1334E9"/>
    <w:rsid w:val="6D231259"/>
    <w:rsid w:val="6D3203DA"/>
    <w:rsid w:val="6D5B79BC"/>
    <w:rsid w:val="6DCF4058"/>
    <w:rsid w:val="6DE9238A"/>
    <w:rsid w:val="6E2B147B"/>
    <w:rsid w:val="6E3A4154"/>
    <w:rsid w:val="6E893371"/>
    <w:rsid w:val="6E8C71B7"/>
    <w:rsid w:val="6EA731B5"/>
    <w:rsid w:val="6EB6086C"/>
    <w:rsid w:val="6F0C63B7"/>
    <w:rsid w:val="6F345206"/>
    <w:rsid w:val="6F941165"/>
    <w:rsid w:val="6FBC2D32"/>
    <w:rsid w:val="6FC96F60"/>
    <w:rsid w:val="70007B47"/>
    <w:rsid w:val="702F1D23"/>
    <w:rsid w:val="705342C1"/>
    <w:rsid w:val="708D3892"/>
    <w:rsid w:val="70C079DE"/>
    <w:rsid w:val="712573D2"/>
    <w:rsid w:val="7155010D"/>
    <w:rsid w:val="715C4E8A"/>
    <w:rsid w:val="717F152D"/>
    <w:rsid w:val="71D07EE4"/>
    <w:rsid w:val="720F3D8F"/>
    <w:rsid w:val="72A75458"/>
    <w:rsid w:val="72D92721"/>
    <w:rsid w:val="73436223"/>
    <w:rsid w:val="735538BA"/>
    <w:rsid w:val="73AC6967"/>
    <w:rsid w:val="73AE56BA"/>
    <w:rsid w:val="740941C7"/>
    <w:rsid w:val="74403EB5"/>
    <w:rsid w:val="74A24F54"/>
    <w:rsid w:val="74DA21D9"/>
    <w:rsid w:val="75576C93"/>
    <w:rsid w:val="75711074"/>
    <w:rsid w:val="75893E4D"/>
    <w:rsid w:val="75D12F9F"/>
    <w:rsid w:val="75D75D18"/>
    <w:rsid w:val="75E87AE4"/>
    <w:rsid w:val="76206188"/>
    <w:rsid w:val="766A400D"/>
    <w:rsid w:val="767E6D89"/>
    <w:rsid w:val="768B48F5"/>
    <w:rsid w:val="76A32A08"/>
    <w:rsid w:val="76DD66F2"/>
    <w:rsid w:val="76EC6FC3"/>
    <w:rsid w:val="7718563E"/>
    <w:rsid w:val="776A3F9A"/>
    <w:rsid w:val="778636FA"/>
    <w:rsid w:val="77901978"/>
    <w:rsid w:val="77915027"/>
    <w:rsid w:val="779D4F4D"/>
    <w:rsid w:val="77CF1648"/>
    <w:rsid w:val="781D2C7A"/>
    <w:rsid w:val="783A56AF"/>
    <w:rsid w:val="78413BD7"/>
    <w:rsid w:val="788F717D"/>
    <w:rsid w:val="78915F29"/>
    <w:rsid w:val="78A77DB4"/>
    <w:rsid w:val="78B31BDE"/>
    <w:rsid w:val="78F21850"/>
    <w:rsid w:val="791B03AB"/>
    <w:rsid w:val="79714C66"/>
    <w:rsid w:val="79D31F15"/>
    <w:rsid w:val="79D657CC"/>
    <w:rsid w:val="79E40A04"/>
    <w:rsid w:val="79F310FE"/>
    <w:rsid w:val="7A151811"/>
    <w:rsid w:val="7B3C52F1"/>
    <w:rsid w:val="7BA046F3"/>
    <w:rsid w:val="7BC37346"/>
    <w:rsid w:val="7BE71A21"/>
    <w:rsid w:val="7BF87E00"/>
    <w:rsid w:val="7BFB22CD"/>
    <w:rsid w:val="7C064DA7"/>
    <w:rsid w:val="7C0A2379"/>
    <w:rsid w:val="7C495235"/>
    <w:rsid w:val="7C551636"/>
    <w:rsid w:val="7C5F3CF1"/>
    <w:rsid w:val="7C697AB1"/>
    <w:rsid w:val="7CB460B3"/>
    <w:rsid w:val="7CD445C4"/>
    <w:rsid w:val="7CED17F8"/>
    <w:rsid w:val="7D274421"/>
    <w:rsid w:val="7D3D452B"/>
    <w:rsid w:val="7D957EE1"/>
    <w:rsid w:val="7DFC4CA2"/>
    <w:rsid w:val="7E137B54"/>
    <w:rsid w:val="7E4E0E62"/>
    <w:rsid w:val="7E503B32"/>
    <w:rsid w:val="7E6B7B24"/>
    <w:rsid w:val="7E757D8F"/>
    <w:rsid w:val="7EFFFA7B"/>
    <w:rsid w:val="7FBBA5B0"/>
    <w:rsid w:val="7FC14E2C"/>
    <w:rsid w:val="9F6F6015"/>
    <w:rsid w:val="9FFE02B0"/>
    <w:rsid w:val="ACF73D08"/>
    <w:rsid w:val="C7DB93C8"/>
    <w:rsid w:val="D1FF4586"/>
    <w:rsid w:val="DDFFB838"/>
    <w:rsid w:val="DEF5E07B"/>
    <w:rsid w:val="E7BE44F4"/>
    <w:rsid w:val="F5DBA8FA"/>
    <w:rsid w:val="F7FB427B"/>
    <w:rsid w:val="FDFEFEF7"/>
    <w:rsid w:val="FFBB0BFE"/>
    <w:rsid w:val="FFFFE67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rPr>
  </w:style>
  <w:style w:type="paragraph" w:styleId="3">
    <w:name w:val="annotation text"/>
    <w:basedOn w:val="1"/>
    <w:qFormat/>
    <w:uiPriority w:val="0"/>
    <w:pPr>
      <w:jc w:val="left"/>
    </w:p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4</Pages>
  <Words>223</Words>
  <Characters>1275</Characters>
  <Lines>10</Lines>
  <Paragraphs>2</Paragraphs>
  <TotalTime>42</TotalTime>
  <ScaleCrop>false</ScaleCrop>
  <LinksUpToDate>false</LinksUpToDate>
  <CharactersWithSpaces>1496</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2019-08-14T06:54:00Z</dcterms:created>
  <dc:creator>zkk</dc:creator>
  <cp:lastModifiedBy>BDA</cp:lastModifiedBy>
  <cp:lastPrinted>2024-03-16T18:55:00Z</cp:lastPrinted>
  <dcterms:modified xsi:type="dcterms:W3CDTF">2024-04-10T11:40:29Z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E604C45A1E562275B4AAE56509960B9B</vt:lpwstr>
  </property>
</Properties>
</file>