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方正小标宋简体" w:hAnsi="方正小标宋简体" w:eastAsia="方正小标宋简体" w:cs="方正小标宋简体"/>
          <w:sz w:val="44"/>
          <w:szCs w:val="44"/>
        </w:rPr>
      </w:pPr>
      <w:bookmarkStart w:id="0" w:name="_GoBack"/>
      <w:bookmarkEnd w:id="0"/>
      <w:r>
        <w:rPr>
          <w:rFonts w:hint="eastAsia" w:ascii="黑体" w:hAnsi="黑体" w:eastAsia="黑体" w:cs="黑体"/>
          <w:color w:val="333333"/>
          <w:spacing w:val="15"/>
          <w:kern w:val="0"/>
          <w:sz w:val="32"/>
          <w:szCs w:val="32"/>
          <w:shd w:val="clear" w:color="auto" w:fill="FFFFFF"/>
        </w:rPr>
        <w:t>附件1：</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经开区人才联合培养基地科研项目资助</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经费申报办事指南</w:t>
      </w:r>
    </w:p>
    <w:p>
      <w:pPr>
        <w:rPr>
          <w:rFonts w:ascii="仿宋_GB2312" w:hAnsi="仿宋_GB2312" w:eastAsia="仿宋_GB2312" w:cs="仿宋_GB2312"/>
          <w:sz w:val="32"/>
          <w:szCs w:val="32"/>
        </w:rPr>
      </w:pPr>
    </w:p>
    <w:p>
      <w:pPr>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《北京经济技术开发区校企合作管理办法（试行）》（京技管〔2020〕110号）</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eastAsia="仿宋_GB2312" w:cs="仿宋_GB2312"/>
          <w:sz w:val="32"/>
          <w:szCs w:val="32"/>
        </w:rPr>
      </w:pPr>
      <w:r>
        <w:rPr>
          <w:rFonts w:hint="eastAsia" w:ascii="仿宋_GB2312" w:hAnsi="仿宋_GB2312" w:eastAsia="仿宋_GB2312" w:cs="仿宋_GB2312"/>
          <w:bCs/>
          <w:color w:val="000000"/>
          <w:kern w:val="0"/>
          <w:sz w:val="32"/>
          <w:szCs w:val="32"/>
        </w:rPr>
        <w:t>2022年度</w:t>
      </w:r>
      <w:r>
        <w:rPr>
          <w:rFonts w:hint="eastAsia" w:eastAsia="仿宋_GB2312" w:cs="仿宋_GB2312"/>
          <w:sz w:val="32"/>
          <w:szCs w:val="32"/>
        </w:rPr>
        <w:t>人才联合培养基地资助经费（科研项目）</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已通过人才联合培养基地认定的企业，于2022年1月1日至2022年12月31日期间，与大专院校签订校企合作协议并开展了产学研合作的，在申请资助经费时，仍需满足以下条件：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企业需在经开区依法注册、纳税、入统，目前仍与国内“双一流”大学、拥有国家重点实验室或省部共建国家重点实验室的大学、科研院所和省部级以上重点高职院校及社会事业局审核认可的国外院校（以下简称大专院校）开展产学研合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（二）申报企业应为与大专院校有良好合作基础的经开区主导产业企业，包括新一代信息技术、高端汽车和新能源智能汽车、生物技术和大健康、机器人和智能制造等经开区主导产业。</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申报企业应具有完备的用工管理体系，在劳动关系、职业安全、人员培训、社会保障等方面无不良信息记录。</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科研项目合作。合作的科研项目应为企业出资的自主研发项目或联合开展国家或省部级重大科研课题。企业还需通过该合作项目联合培养企业员工应不少于2人，参与项目研发的合作大专院校实习生，若申报时已入职，视同为企业员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开展科研合作项目联合培养人才的，按照合同总额的50%给予单位资助。</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ind w:firstLine="664" w:firstLineChars="200"/>
        <w:outlineLvl w:val="1"/>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1.人才联合培养基地科研项目资助经费申报表，在线填写；</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2.企业营业执照等注册登记证件，其中企业营业执照选取电子证照，其他证照原件彩色扫描上传；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3.承诺书，下载模板填写，签字</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5.与大专院校签订的项目合同书，原件彩色扫描上传；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6.人才培养基本情况表，下载模板填写，签字、加盖公章，彩色扫描上传；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7.与大专院校的合作费用支付凭证，原件彩色扫描上传。</w:t>
      </w:r>
    </w:p>
    <w:p>
      <w:pPr>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单面、双面打印均可），一式一份有序装订（整本首页、骑缝盖章），其中银行账户信息无需装订，加盖公章，一并递交至受理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，注册登录后进行项目申报。如未在规定时间内提交申报的，视为自动放弃。</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社会事业局</w:t>
      </w:r>
      <w:r>
        <w:rPr>
          <w:rFonts w:hint="eastAsia" w:ascii="仿宋_GB2312" w:hAnsi="仿宋_GB2312" w:eastAsia="仿宋_GB2312" w:cs="仿宋_GB2312"/>
          <w:color w:val="000000"/>
          <w:kern w:val="2"/>
          <w:sz w:val="32"/>
          <w:szCs w:val="32"/>
        </w:rPr>
        <w:t>对申报材料进行实质审核。</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大厅“政策申报”窗口提交材料，工作人员核验，与网上提交材料一致的，予以收件；不符合的，当场告知补正要求。</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：经开区社会事业局对审核通过的申报主体拟定兑现扶持奖励金额。</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：经开区社会事业局通过政策兑现综合服务平台对审核通过的申报主体进行公示。</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经开区社会事业局</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2023年3月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日至2023年4月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ind w:firstLine="640" w:firstLineChars="200"/>
        <w:rPr>
          <w:rFonts w:eastAsia="仿宋_GB2312"/>
          <w:sz w:val="32"/>
          <w:szCs w:val="32"/>
        </w:rPr>
      </w:pPr>
      <w:r>
        <w:rPr>
          <w:rFonts w:hint="eastAsia" w:eastAsia="仿宋_GB2312"/>
          <w:sz w:val="32"/>
          <w:szCs w:val="32"/>
        </w:rPr>
        <w:t>政策咨询：</w:t>
      </w:r>
    </w:p>
    <w:p>
      <w:pPr>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区社会事业局，联系人：王敏，联系电话：010-87163933，工作日上午9:00—12:00，下午2:00—6:00。</w:t>
      </w:r>
    </w:p>
    <w:p>
      <w:pPr>
        <w:ind w:firstLine="640" w:firstLineChars="200"/>
        <w:rPr>
          <w:rFonts w:eastAsia="仿宋_GB2312"/>
          <w:sz w:val="32"/>
          <w:szCs w:val="32"/>
        </w:rPr>
      </w:pPr>
      <w:r>
        <w:rPr>
          <w:rFonts w:hint="eastAsia" w:eastAsia="仿宋_GB2312"/>
          <w:sz w:val="32"/>
          <w:szCs w:val="32"/>
        </w:rPr>
        <w:t>技术支持：</w:t>
      </w:r>
    </w:p>
    <w:p>
      <w:pPr>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2AD5C3-6F28-47EE-9681-9DE3746F9C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9A2CCD82-C8DD-42F2-ACBC-ED1859E94BC4}"/>
  </w:font>
  <w:font w:name="方正小标宋简体">
    <w:panose1 w:val="02000000000000000000"/>
    <w:charset w:val="86"/>
    <w:family w:val="script"/>
    <w:pitch w:val="default"/>
    <w:sig w:usb0="00000001" w:usb1="08000000" w:usb2="00000000" w:usb3="00000000" w:csb0="00040000" w:csb1="00000000"/>
    <w:embedRegular r:id="rId3" w:fontKey="{AA6DB6E5-98DC-4DDD-AB00-E2214F1F2F87}"/>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wMTE4NjBlNjM0ZmU0Y2JlNjg2ZWE1OTYxZTRlMDgifQ=="/>
  </w:docVars>
  <w:rsids>
    <w:rsidRoot w:val="00360EF1"/>
    <w:rsid w:val="0001192B"/>
    <w:rsid w:val="00060052"/>
    <w:rsid w:val="00062C5F"/>
    <w:rsid w:val="000F62F2"/>
    <w:rsid w:val="001145E7"/>
    <w:rsid w:val="00161422"/>
    <w:rsid w:val="00161CCE"/>
    <w:rsid w:val="002838D9"/>
    <w:rsid w:val="002F3382"/>
    <w:rsid w:val="00301480"/>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8A79AD"/>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4B55EDE"/>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3247F"/>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78F4785"/>
    <w:rsid w:val="281D6715"/>
    <w:rsid w:val="286873FE"/>
    <w:rsid w:val="288627FF"/>
    <w:rsid w:val="28942D3D"/>
    <w:rsid w:val="28A332E9"/>
    <w:rsid w:val="29857C2F"/>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1447C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2C300A"/>
    <w:rsid w:val="49596A53"/>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01B12"/>
    <w:rsid w:val="4E8B3508"/>
    <w:rsid w:val="4ED13285"/>
    <w:rsid w:val="4F14295A"/>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5603AA"/>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C21370"/>
    <w:rsid w:val="65EE1625"/>
    <w:rsid w:val="667B70FF"/>
    <w:rsid w:val="66815ECF"/>
    <w:rsid w:val="668D4153"/>
    <w:rsid w:val="66A82973"/>
    <w:rsid w:val="672E0D6A"/>
    <w:rsid w:val="677F638E"/>
    <w:rsid w:val="67C1331A"/>
    <w:rsid w:val="67F973CE"/>
    <w:rsid w:val="6808097F"/>
    <w:rsid w:val="686076FC"/>
    <w:rsid w:val="68E479A1"/>
    <w:rsid w:val="6A7C3B1B"/>
    <w:rsid w:val="6A887962"/>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A8641D"/>
    <w:rsid w:val="70B75CF8"/>
    <w:rsid w:val="70C079DE"/>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1C7D96"/>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paragraph" w:customStyle="1" w:styleId="1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1516</Words>
  <Characters>1659</Characters>
  <Lines>12</Lines>
  <Paragraphs>3</Paragraphs>
  <TotalTime>14</TotalTime>
  <ScaleCrop>false</ScaleCrop>
  <LinksUpToDate>false</LinksUpToDate>
  <CharactersWithSpaces>1659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2023-03-20T00:58:26Z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2736BBBBD4744ED49243FD9DED305FA3</vt:lpwstr>
  </property>
</Properties>
</file>