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rPr>
      </w:pPr>
      <w:bookmarkStart w:id="0" w:name="_GoBack"/>
      <w:bookmarkEnd w:id="0"/>
      <w:r>
        <w:rPr>
          <w:rFonts w:hint="eastAsia" w:ascii="黑体" w:hAnsi="黑体" w:eastAsia="黑体" w:cs="黑体"/>
          <w:color w:val="333333"/>
          <w:spacing w:val="15"/>
          <w:kern w:val="0"/>
          <w:sz w:val="32"/>
          <w:szCs w:val="32"/>
          <w:shd w:val="clear" w:color="auto" w:fill="FFFFFF"/>
        </w:rPr>
        <w:t>附件：</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关键生产物资储备奖励</w:t>
      </w:r>
      <w:r>
        <w:rPr>
          <w:rFonts w:hint="eastAsia" w:ascii="方正小标宋简体" w:hAnsi="方正小标宋简体" w:eastAsia="方正小标宋简体" w:cs="方正小标宋简体"/>
          <w:sz w:val="44"/>
          <w:szCs w:val="44"/>
          <w:lang w:eastAsia="zh-CN"/>
        </w:rPr>
        <w:t>（第二批）</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办事指南</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color w:val="000000"/>
          <w:kern w:val="0"/>
          <w:sz w:val="32"/>
          <w:szCs w:val="32"/>
        </w:rPr>
      </w:pPr>
      <w:r>
        <w:rPr>
          <w:rFonts w:hint="eastAsia" w:ascii="黑体" w:hAnsi="黑体" w:eastAsia="黑体" w:cs="黑体"/>
          <w:sz w:val="32"/>
          <w:szCs w:val="32"/>
        </w:rPr>
        <w:t>一、政策依据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Cs/>
          <w:color w:val="auto"/>
          <w:kern w:val="0"/>
          <w:sz w:val="32"/>
          <w:szCs w:val="32"/>
        </w:rPr>
        <w:t>《</w:t>
      </w:r>
      <w:r>
        <w:rPr>
          <w:rFonts w:hint="eastAsia" w:ascii="仿宋_GB2312" w:hAnsi="仿宋_GB2312" w:eastAsia="仿宋_GB2312" w:cs="仿宋_GB2312"/>
          <w:bCs/>
          <w:color w:val="auto"/>
          <w:kern w:val="0"/>
          <w:sz w:val="32"/>
          <w:szCs w:val="32"/>
          <w:lang w:eastAsia="zh-CN"/>
        </w:rPr>
        <w:t>北京市经济技术开发区关</w:t>
      </w:r>
      <w:r>
        <w:rPr>
          <w:rFonts w:hint="eastAsia" w:ascii="仿宋_GB2312" w:hAnsi="仿宋_GB2312" w:eastAsia="仿宋_GB2312" w:cs="仿宋_GB2312"/>
          <w:b w:val="0"/>
          <w:bCs/>
          <w:i w:val="0"/>
          <w:caps w:val="0"/>
          <w:color w:val="auto"/>
          <w:spacing w:val="0"/>
          <w:kern w:val="0"/>
          <w:sz w:val="32"/>
          <w:szCs w:val="32"/>
          <w:shd w:val="clear" w:fill="FFFFFF"/>
          <w:lang w:val="en-US" w:eastAsia="zh-CN" w:bidi="ar"/>
        </w:rPr>
        <w:t>于加大企业帮扶力度支持企业高质量发展的若干措施</w:t>
      </w:r>
      <w:r>
        <w:rPr>
          <w:rFonts w:hint="eastAsia" w:ascii="仿宋_GB2312" w:hAnsi="仿宋_GB2312" w:eastAsia="仿宋_GB2312" w:cs="仿宋_GB2312"/>
          <w:b w:val="0"/>
          <w:bCs/>
          <w:color w:val="auto"/>
          <w:kern w:val="0"/>
          <w:sz w:val="32"/>
          <w:szCs w:val="32"/>
        </w:rPr>
        <w:t>》</w:t>
      </w:r>
      <w:r>
        <w:rPr>
          <w:rFonts w:hint="eastAsia" w:ascii="仿宋_GB2312" w:hAnsi="仿宋_GB2312" w:eastAsia="仿宋_GB2312" w:cs="仿宋_GB2312"/>
          <w:b w:val="0"/>
          <w:bCs/>
          <w:color w:val="auto"/>
          <w:kern w:val="0"/>
          <w:sz w:val="32"/>
          <w:szCs w:val="32"/>
          <w:lang w:eastAsia="zh-CN"/>
        </w:rPr>
        <w:t>中第</w:t>
      </w:r>
      <w:r>
        <w:rPr>
          <w:rFonts w:hint="eastAsia" w:ascii="仿宋_GB2312" w:hAnsi="仿宋_GB2312" w:eastAsia="仿宋_GB2312" w:cs="仿宋_GB2312"/>
          <w:b w:val="0"/>
          <w:bCs/>
          <w:color w:val="auto"/>
          <w:kern w:val="0"/>
          <w:sz w:val="32"/>
          <w:szCs w:val="32"/>
          <w:lang w:val="en-US" w:eastAsia="zh-CN"/>
        </w:rPr>
        <w:t>7条，</w:t>
      </w:r>
      <w:r>
        <w:rPr>
          <w:rFonts w:hint="eastAsia" w:ascii="仿宋_GB2312" w:hAnsi="仿宋_GB2312" w:eastAsia="仿宋_GB2312" w:cs="仿宋_GB2312"/>
          <w:b w:val="0"/>
          <w:i w:val="0"/>
          <w:caps w:val="0"/>
          <w:color w:val="auto"/>
          <w:spacing w:val="0"/>
          <w:kern w:val="0"/>
          <w:sz w:val="32"/>
          <w:szCs w:val="32"/>
          <w:shd w:val="clear" w:fill="FFFFFF"/>
          <w:lang w:val="en-US" w:eastAsia="zh-CN" w:bidi="ar"/>
        </w:rPr>
        <w:t>支持企业加强关键生产物资储备，对2022年上半年产值达到5亿元（含）以上的规上工业企业，2022年1月1日（含）后新租用北京市范围内临时库房用于重点零部件生产应急储备的，按照最高１元/平方米/天的标准，给予本年度不超过200天的临时仓储补贴。其中，2022年上半年产值达到5亿元（含）以上，100亿元以下的规模以上工业企业，每家补贴租赁面积最高不超过2000平方米；2022年上半年产值达到100亿元（含）以上的工业企业，每家补贴租赁面积最高不超过5000平方米。如企业实际租金单价、租用面积或租用期限少于以上标准，则以企业所签订租赁合同为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二、申报事项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关键生产物资储备奖励</w:t>
      </w:r>
      <w:r>
        <w:rPr>
          <w:rFonts w:hint="eastAsia" w:ascii="仿宋_GB2312" w:hAnsi="仿宋_GB2312" w:eastAsia="仿宋_GB2312" w:cs="仿宋_GB2312"/>
          <w:sz w:val="32"/>
          <w:szCs w:val="32"/>
          <w:lang w:eastAsia="zh-CN"/>
        </w:rPr>
        <w:t>（第二批）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区内规模以上工业企业且2022年上半年产值达到5亿元（含）以上</w:t>
      </w:r>
      <w:r>
        <w:rPr>
          <w:rFonts w:hint="eastAsia" w:ascii="仿宋_GB2312" w:hAnsi="仿宋_GB2312" w:eastAsia="仿宋_GB2312" w:cs="仿宋_GB2312"/>
          <w:spacing w:val="6"/>
          <w:sz w:val="32"/>
          <w:szCs w:val="32"/>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spacing w:val="6"/>
          <w:sz w:val="32"/>
          <w:szCs w:val="32"/>
        </w:rPr>
      </w:pPr>
      <w:r>
        <w:rPr>
          <w:rFonts w:hint="eastAsia" w:ascii="仿宋_GB2312" w:hAnsi="仿宋_GB2312" w:eastAsia="仿宋_GB2312" w:cs="仿宋_GB2312"/>
          <w:sz w:val="32"/>
          <w:szCs w:val="32"/>
          <w:lang w:val="en-US" w:eastAsia="zh-CN"/>
        </w:rPr>
        <w:t>（二）在亦庄新城225平方公里范围内注册、纳税并进行统计登记。</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64" w:firstLineChars="200"/>
        <w:textAlignment w:val="auto"/>
        <w:rPr>
          <w:rFonts w:hint="eastAsia" w:ascii="仿宋_GB2312" w:hAnsi="仿宋_GB2312" w:eastAsia="仿宋_GB2312" w:cs="仿宋_GB2312"/>
          <w:spacing w:val="6"/>
          <w:sz w:val="32"/>
          <w:szCs w:val="32"/>
          <w:lang w:eastAsia="zh-CN"/>
        </w:rPr>
      </w:pPr>
      <w:r>
        <w:rPr>
          <w:rFonts w:hint="eastAsia" w:ascii="仿宋_GB2312" w:hAnsi="仿宋_GB2312" w:eastAsia="仿宋_GB2312" w:cs="仿宋_GB2312"/>
          <w:spacing w:val="6"/>
          <w:sz w:val="32"/>
          <w:szCs w:val="32"/>
          <w:lang w:eastAsia="zh-CN"/>
        </w:rPr>
        <w:t>（三）</w:t>
      </w:r>
      <w:r>
        <w:rPr>
          <w:rFonts w:hint="eastAsia" w:ascii="仿宋_GB2312" w:hAnsi="仿宋_GB2312" w:eastAsia="仿宋_GB2312" w:cs="仿宋_GB2312"/>
          <w:spacing w:val="6"/>
          <w:sz w:val="32"/>
          <w:szCs w:val="32"/>
          <w:lang w:val="en-US" w:eastAsia="zh-CN"/>
        </w:rPr>
        <w:t>2019</w:t>
      </w:r>
      <w:r>
        <w:rPr>
          <w:rFonts w:hint="eastAsia" w:ascii="仿宋_GB2312" w:hAnsi="仿宋_GB2312" w:eastAsia="仿宋_GB2312" w:cs="仿宋_GB2312"/>
          <w:spacing w:val="6"/>
          <w:sz w:val="32"/>
          <w:szCs w:val="32"/>
        </w:rPr>
        <w:t>年</w:t>
      </w:r>
      <w:r>
        <w:rPr>
          <w:rFonts w:hint="eastAsia" w:ascii="仿宋_GB2312" w:hAnsi="仿宋_GB2312" w:eastAsia="仿宋_GB2312" w:cs="仿宋_GB2312"/>
          <w:spacing w:val="6"/>
          <w:sz w:val="32"/>
          <w:szCs w:val="32"/>
          <w:lang w:val="en-US" w:eastAsia="zh-CN"/>
        </w:rPr>
        <w:t>5</w:t>
      </w:r>
      <w:r>
        <w:rPr>
          <w:rFonts w:hint="eastAsia" w:ascii="仿宋_GB2312" w:hAnsi="仿宋_GB2312" w:eastAsia="仿宋_GB2312" w:cs="仿宋_GB2312"/>
          <w:spacing w:val="6"/>
          <w:sz w:val="32"/>
          <w:szCs w:val="32"/>
        </w:rPr>
        <w:t>月</w:t>
      </w:r>
      <w:r>
        <w:rPr>
          <w:rFonts w:hint="eastAsia" w:ascii="仿宋_GB2312" w:hAnsi="仿宋_GB2312" w:eastAsia="仿宋_GB2312" w:cs="仿宋_GB2312"/>
          <w:spacing w:val="6"/>
          <w:sz w:val="32"/>
          <w:szCs w:val="32"/>
          <w:lang w:val="en-US" w:eastAsia="zh-CN"/>
        </w:rPr>
        <w:t>25</w:t>
      </w:r>
      <w:r>
        <w:rPr>
          <w:rFonts w:hint="eastAsia" w:ascii="仿宋_GB2312" w:hAnsi="仿宋_GB2312" w:eastAsia="仿宋_GB2312" w:cs="仿宋_GB2312"/>
          <w:spacing w:val="6"/>
          <w:sz w:val="32"/>
          <w:szCs w:val="32"/>
        </w:rPr>
        <w:t>日至</w:t>
      </w:r>
      <w:r>
        <w:rPr>
          <w:rFonts w:hint="eastAsia" w:ascii="仿宋_GB2312" w:hAnsi="仿宋_GB2312" w:eastAsia="仿宋_GB2312" w:cs="仿宋_GB2312"/>
          <w:spacing w:val="6"/>
          <w:sz w:val="32"/>
          <w:szCs w:val="32"/>
          <w:lang w:val="en-US" w:eastAsia="zh-CN"/>
        </w:rPr>
        <w:t>2022</w:t>
      </w:r>
      <w:r>
        <w:rPr>
          <w:rFonts w:hint="eastAsia" w:ascii="仿宋_GB2312" w:hAnsi="仿宋_GB2312" w:eastAsia="仿宋_GB2312" w:cs="仿宋_GB2312"/>
          <w:spacing w:val="6"/>
          <w:sz w:val="32"/>
          <w:szCs w:val="32"/>
        </w:rPr>
        <w:t>年</w:t>
      </w:r>
      <w:r>
        <w:rPr>
          <w:rFonts w:hint="eastAsia" w:ascii="仿宋_GB2312" w:hAnsi="仿宋_GB2312" w:eastAsia="仿宋_GB2312" w:cs="仿宋_GB2312"/>
          <w:spacing w:val="6"/>
          <w:sz w:val="32"/>
          <w:szCs w:val="32"/>
          <w:lang w:val="en-US" w:eastAsia="zh-CN"/>
        </w:rPr>
        <w:t>5</w:t>
      </w:r>
      <w:r>
        <w:rPr>
          <w:rFonts w:hint="eastAsia" w:ascii="仿宋_GB2312" w:hAnsi="仿宋_GB2312" w:eastAsia="仿宋_GB2312" w:cs="仿宋_GB2312"/>
          <w:spacing w:val="6"/>
          <w:sz w:val="32"/>
          <w:szCs w:val="32"/>
        </w:rPr>
        <w:t>月</w:t>
      </w:r>
      <w:r>
        <w:rPr>
          <w:rFonts w:hint="eastAsia" w:ascii="仿宋_GB2312" w:hAnsi="仿宋_GB2312" w:eastAsia="仿宋_GB2312" w:cs="仿宋_GB2312"/>
          <w:spacing w:val="6"/>
          <w:sz w:val="32"/>
          <w:szCs w:val="32"/>
          <w:lang w:val="en-US" w:eastAsia="zh-CN"/>
        </w:rPr>
        <w:t>25</w:t>
      </w:r>
      <w:r>
        <w:rPr>
          <w:rFonts w:hint="eastAsia" w:ascii="仿宋_GB2312" w:hAnsi="仿宋_GB2312" w:eastAsia="仿宋_GB2312" w:cs="仿宋_GB2312"/>
          <w:spacing w:val="6"/>
          <w:sz w:val="32"/>
          <w:szCs w:val="32"/>
        </w:rPr>
        <w:t>日无重大行政处罚记录和刑事犯罪记录，未列入严重违法失信主体名单。</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64" w:firstLineChars="200"/>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lang w:val="en-US" w:eastAsia="zh-CN"/>
        </w:rPr>
        <w:t>1.</w:t>
      </w:r>
      <w:r>
        <w:rPr>
          <w:rFonts w:hint="eastAsia" w:ascii="仿宋_GB2312" w:hAnsi="仿宋_GB2312" w:eastAsia="仿宋_GB2312" w:cs="仿宋_GB2312"/>
          <w:spacing w:val="6"/>
          <w:sz w:val="32"/>
          <w:szCs w:val="32"/>
        </w:rPr>
        <w:t>重大行政处罚指罚款金额或者没收违法所得超过5万元（含）、降低资质等级、吊销许可证件、责令停产停业、责令关闭、限制从业等处罚。</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64" w:firstLineChars="200"/>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lang w:val="en-US" w:eastAsia="zh-CN"/>
        </w:rPr>
        <w:t>2.</w:t>
      </w:r>
      <w:r>
        <w:rPr>
          <w:rFonts w:hint="eastAsia" w:ascii="仿宋_GB2312" w:hAnsi="仿宋_GB2312" w:eastAsia="仿宋_GB2312" w:cs="仿宋_GB2312"/>
          <w:spacing w:val="6"/>
          <w:sz w:val="32"/>
          <w:szCs w:val="32"/>
        </w:rPr>
        <w:t>刑事犯罪记录以最高人民法院作出审判并形成判决文书作为界定依据。</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64" w:firstLineChars="200"/>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lang w:val="en-US" w:eastAsia="zh-CN"/>
        </w:rPr>
        <w:t>3.</w:t>
      </w:r>
      <w:r>
        <w:rPr>
          <w:rFonts w:hint="eastAsia" w:ascii="仿宋_GB2312" w:hAnsi="仿宋_GB2312" w:eastAsia="仿宋_GB2312" w:cs="仿宋_GB2312"/>
          <w:spacing w:val="6"/>
          <w:sz w:val="32"/>
          <w:szCs w:val="32"/>
        </w:rPr>
        <w:t>严重违法失信主体名单以信用中国共享的名单作为界定依据。</w:t>
      </w:r>
    </w:p>
    <w:p>
      <w:pPr>
        <w:keepNext w:val="0"/>
        <w:keepLines w:val="0"/>
        <w:pageBreakBefore w:val="0"/>
        <w:kinsoku/>
        <w:wordWrap/>
        <w:overflowPunct/>
        <w:topLinePunct w:val="0"/>
        <w:autoSpaceDE/>
        <w:autoSpaceDN/>
        <w:bidi w:val="0"/>
        <w:adjustRightInd/>
        <w:snapToGrid/>
        <w:spacing w:line="560" w:lineRule="exact"/>
        <w:ind w:firstLine="664"/>
        <w:textAlignment w:val="auto"/>
        <w:rPr>
          <w:rFonts w:hint="eastAsia" w:ascii="仿宋_GB2312" w:hAnsi="仿宋_GB2312" w:eastAsia="仿宋_GB2312" w:cs="仿宋_GB2312"/>
          <w:spacing w:val="6"/>
          <w:sz w:val="32"/>
          <w:szCs w:val="32"/>
          <w:highlight w:val="yellow"/>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pacing w:val="6"/>
          <w:sz w:val="32"/>
          <w:szCs w:val="32"/>
        </w:rPr>
        <w:t>新租用的临时库房应在北京市范围内，需用于重点零部件生产的应急储备。新租用是以2022年1月1日（含）后新签订的租赁合同及同期发票作为认定标准</w:t>
      </w:r>
      <w:r>
        <w:rPr>
          <w:rFonts w:hint="eastAsia" w:ascii="仿宋_GB2312" w:hAnsi="仿宋_GB2312" w:eastAsia="仿宋_GB2312" w:cs="仿宋_GB2312"/>
          <w:sz w:val="32"/>
          <w:szCs w:val="32"/>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pacing w:val="6"/>
          <w:sz w:val="32"/>
          <w:szCs w:val="32"/>
        </w:rPr>
        <w:t>临时</w:t>
      </w:r>
      <w:r>
        <w:rPr>
          <w:rFonts w:hint="eastAsia" w:ascii="仿宋_GB2312" w:hAnsi="仿宋_GB2312" w:eastAsia="仿宋_GB2312" w:cs="仿宋_GB2312"/>
          <w:sz w:val="32"/>
          <w:szCs w:val="32"/>
        </w:rPr>
        <w:t>库房</w:t>
      </w:r>
      <w:r>
        <w:rPr>
          <w:rFonts w:hint="eastAsia" w:ascii="仿宋_GB2312" w:hAnsi="仿宋_GB2312" w:eastAsia="仿宋_GB2312" w:cs="仿宋_GB2312"/>
          <w:spacing w:val="6"/>
          <w:sz w:val="32"/>
          <w:szCs w:val="32"/>
        </w:rPr>
        <w:t>租赁双方应为独立法人机构。</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64" w:firstLineChars="200"/>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lang w:eastAsia="zh-CN"/>
        </w:rPr>
        <w:t>（六）</w:t>
      </w:r>
      <w:r>
        <w:rPr>
          <w:rFonts w:hint="eastAsia" w:ascii="仿宋_GB2312" w:hAnsi="仿宋_GB2312" w:eastAsia="仿宋_GB2312" w:cs="仿宋_GB2312"/>
          <w:spacing w:val="6"/>
          <w:sz w:val="32"/>
          <w:szCs w:val="32"/>
        </w:rPr>
        <w:t>租赁合同签订日期、发票开具日期和资金入账日期应在2022年1月1日至2022年12月31日时间范围内。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（一）对2022年上半年产值达到5亿元（含）以上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100亿元以下的规模以上工业企业，2022年1月1日（含）后新租用北京市范围内临时库房用于重点零部件生产应急储备的，按照最高１元/平方米/天的标准，给予本年度不超过200天的临时仓储补贴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每家补贴租赁面积最高不超过2000平方米</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rPr>
        <w:t>2022年上半年产值达到</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亿元（含）以上</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规模以上工业企业，2022年1月1日（含）后新租用北京市范围内临时库房用于重点零部件生产应急储备的，按照最高１元/平方米/天的标准，给予本年度不超过200天的临时仓储补贴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每家补贴租赁面积最高不超过5000平方米。</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i w:val="0"/>
          <w:caps w:val="0"/>
          <w:color w:val="auto"/>
          <w:spacing w:val="0"/>
          <w:kern w:val="0"/>
          <w:sz w:val="32"/>
          <w:szCs w:val="32"/>
          <w:shd w:val="clear" w:fill="FFFFFF"/>
          <w:lang w:val="en-US" w:eastAsia="zh-CN" w:bidi="ar"/>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b w:val="0"/>
          <w:i w:val="0"/>
          <w:caps w:val="0"/>
          <w:color w:val="auto"/>
          <w:spacing w:val="0"/>
          <w:kern w:val="0"/>
          <w:sz w:val="32"/>
          <w:szCs w:val="32"/>
          <w:shd w:val="clear" w:fill="FFFFFF"/>
          <w:lang w:val="en-US" w:eastAsia="zh-CN" w:bidi="ar"/>
        </w:rPr>
        <w:t>如企业实际租金单价、租用面积或租用期限少于以上标准，则以企业所签订租赁合同为准。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）补贴金额以万元为单位，不足万元部分舍去。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五、申报材料及要求</w:t>
      </w:r>
    </w:p>
    <w:p>
      <w:pPr>
        <w:keepNext w:val="0"/>
        <w:keepLines w:val="0"/>
        <w:pageBreakBefore w:val="0"/>
        <w:kinsoku/>
        <w:wordWrap/>
        <w:overflowPunct/>
        <w:topLinePunct w:val="0"/>
        <w:autoSpaceDE/>
        <w:autoSpaceDN/>
        <w:bidi w:val="0"/>
        <w:adjustRightInd/>
        <w:snapToGrid/>
        <w:spacing w:line="560" w:lineRule="exact"/>
        <w:ind w:firstLine="664" w:firstLineChars="200"/>
        <w:textAlignment w:val="auto"/>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z w:val="32"/>
          <w:szCs w:val="32"/>
        </w:rPr>
        <w:t>1.关键生产物资储备奖励专项申报表，</w:t>
      </w:r>
      <w:r>
        <w:rPr>
          <w:rFonts w:hint="eastAsia" w:ascii="仿宋_GB2312" w:hAnsi="仿宋_GB2312" w:eastAsia="仿宋_GB2312" w:cs="仿宋_GB2312"/>
          <w:sz w:val="32"/>
          <w:szCs w:val="32"/>
          <w:lang w:eastAsia="zh-CN"/>
        </w:rPr>
        <w:t>在线填写</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企业营业执照，</w:t>
      </w:r>
      <w:r>
        <w:rPr>
          <w:rFonts w:hint="eastAsia" w:ascii="仿宋_GB2312" w:hAnsi="仿宋_GB2312" w:eastAsia="仿宋_GB2312" w:cs="仿宋_GB2312"/>
          <w:sz w:val="32"/>
          <w:szCs w:val="32"/>
          <w:lang w:val="en-US" w:eastAsia="zh-CN"/>
        </w:rPr>
        <w:t>选取电子证照。</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承诺书，</w:t>
      </w:r>
      <w:r>
        <w:rPr>
          <w:rFonts w:hint="eastAsia" w:ascii="仿宋_GB2312" w:hAnsi="仿宋_GB2312" w:eastAsia="仿宋_GB2312" w:cs="仿宋_GB2312"/>
          <w:sz w:val="32"/>
          <w:szCs w:val="32"/>
          <w:lang w:eastAsia="zh-CN"/>
        </w:rPr>
        <w:t>下载模板填写，签字、</w:t>
      </w:r>
      <w:r>
        <w:rPr>
          <w:rFonts w:hint="eastAsia" w:ascii="仿宋_GB2312" w:hAnsi="仿宋_GB2312" w:eastAsia="仿宋_GB2312" w:cs="仿宋_GB2312"/>
          <w:sz w:val="32"/>
          <w:szCs w:val="32"/>
        </w:rPr>
        <w:t>加盖公章</w:t>
      </w:r>
      <w:r>
        <w:rPr>
          <w:rFonts w:hint="eastAsia" w:ascii="仿宋_GB2312" w:hAnsi="仿宋_GB2312" w:eastAsia="仿宋_GB2312" w:cs="仿宋_GB2312"/>
          <w:sz w:val="32"/>
          <w:szCs w:val="32"/>
          <w:lang w:eastAsia="zh-CN"/>
        </w:rPr>
        <w:t>，</w:t>
      </w:r>
      <w:r>
        <w:rPr>
          <w:rFonts w:ascii="仿宋_GB2312" w:hAnsi="仿宋_GB2312" w:eastAsia="仿宋_GB2312" w:cs="仿宋_GB2312"/>
          <w:spacing w:val="6"/>
          <w:sz w:val="32"/>
          <w:szCs w:val="32"/>
        </w:rPr>
        <w:t>彩色</w:t>
      </w:r>
      <w:r>
        <w:rPr>
          <w:rFonts w:hint="eastAsia" w:ascii="仿宋_GB2312" w:hAnsi="仿宋_GB2312" w:eastAsia="仿宋_GB2312" w:cs="仿宋_GB2312"/>
          <w:spacing w:val="6"/>
          <w:sz w:val="32"/>
          <w:szCs w:val="32"/>
        </w:rPr>
        <w:t>扫描</w:t>
      </w:r>
      <w:r>
        <w:rPr>
          <w:rFonts w:ascii="仿宋_GB2312" w:hAnsi="仿宋_GB2312" w:eastAsia="仿宋_GB2312" w:cs="仿宋_GB2312"/>
          <w:spacing w:val="6"/>
          <w:sz w:val="32"/>
          <w:szCs w:val="32"/>
        </w:rPr>
        <w:t>上传</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2"/>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银行</w:t>
      </w:r>
      <w:r>
        <w:rPr>
          <w:rFonts w:hint="eastAsia" w:ascii="仿宋_GB2312" w:hAnsi="仿宋_GB2312" w:eastAsia="仿宋_GB2312" w:cs="仿宋_GB2312"/>
          <w:sz w:val="32"/>
          <w:szCs w:val="32"/>
          <w:lang w:eastAsia="zh-CN"/>
        </w:rPr>
        <w:t>账户信息</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下载模板填写，加盖公章，</w:t>
      </w:r>
      <w:r>
        <w:rPr>
          <w:rFonts w:ascii="仿宋_GB2312" w:hAnsi="仿宋_GB2312" w:eastAsia="仿宋_GB2312" w:cs="仿宋_GB2312"/>
          <w:spacing w:val="6"/>
          <w:sz w:val="32"/>
          <w:szCs w:val="32"/>
        </w:rPr>
        <w:t>彩色</w:t>
      </w:r>
      <w:r>
        <w:rPr>
          <w:rFonts w:hint="eastAsia" w:ascii="仿宋_GB2312" w:hAnsi="仿宋_GB2312" w:eastAsia="仿宋_GB2312" w:cs="仿宋_GB2312"/>
          <w:spacing w:val="6"/>
          <w:sz w:val="32"/>
          <w:szCs w:val="32"/>
        </w:rPr>
        <w:t>扫描</w:t>
      </w:r>
      <w:r>
        <w:rPr>
          <w:rFonts w:ascii="仿宋_GB2312" w:hAnsi="仿宋_GB2312" w:eastAsia="仿宋_GB2312" w:cs="仿宋_GB2312"/>
          <w:spacing w:val="6"/>
          <w:sz w:val="32"/>
          <w:szCs w:val="32"/>
        </w:rPr>
        <w:t>上传</w:t>
      </w:r>
      <w:r>
        <w:rPr>
          <w:rFonts w:hint="eastAsia" w:ascii="仿宋_GB2312" w:hAnsi="仿宋_GB2312" w:eastAsia="仿宋_GB2312" w:cs="仿宋_GB2312"/>
          <w:spacing w:val="6"/>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租赁合同、租赁发票、对应银行流水，</w:t>
      </w:r>
      <w:r>
        <w:rPr>
          <w:rFonts w:hint="eastAsia" w:ascii="仿宋_GB2312" w:hAnsi="仿宋_GB2312" w:eastAsia="仿宋_GB2312" w:cs="仿宋_GB2312"/>
          <w:sz w:val="32"/>
          <w:szCs w:val="32"/>
          <w:lang w:val="en-US" w:eastAsia="zh-CN"/>
        </w:rPr>
        <w:t>原件彩色扫描上传</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6.2022</w:t>
      </w:r>
      <w:r>
        <w:rPr>
          <w:rFonts w:hint="eastAsia" w:ascii="仿宋_GB2312" w:hAnsi="仿宋_GB2312" w:eastAsia="仿宋_GB2312" w:cs="仿宋_GB2312"/>
          <w:sz w:val="32"/>
          <w:szCs w:val="32"/>
        </w:rPr>
        <w:t>年度主要产品生产计划及匹配的重点零部件临时仓储清单，加盖公章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彩色扫描上传</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（二）打印纸质材料要求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收到打印纸质材料短信通知后，在3个工作日内从平台下载带水印全套申报材料进行打印，一式一份有序装订（整本首页、骑缝盖章），其中银行</w:t>
      </w:r>
      <w:r>
        <w:rPr>
          <w:rFonts w:hint="eastAsia" w:ascii="仿宋_GB2312" w:hAnsi="仿宋_GB2312" w:eastAsia="仿宋_GB2312" w:cs="仿宋_GB2312"/>
          <w:sz w:val="32"/>
          <w:szCs w:val="32"/>
          <w:lang w:eastAsia="zh-CN"/>
        </w:rPr>
        <w:t>账户信息</w:t>
      </w:r>
      <w:r>
        <w:rPr>
          <w:rFonts w:hint="eastAsia" w:ascii="仿宋_GB2312" w:hAnsi="仿宋_GB2312" w:eastAsia="仿宋_GB2312" w:cs="仿宋_GB2312"/>
          <w:sz w:val="32"/>
          <w:szCs w:val="32"/>
        </w:rPr>
        <w:t>无需装订，加盖公章，一并递交至受理窗口。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六、办理程序</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w:t>
      </w:r>
      <w:r>
        <w:rPr>
          <w:rFonts w:hint="eastAsia" w:ascii="仿宋_GB2312" w:hAnsi="仿宋_GB2312" w:eastAsia="仿宋_GB2312" w:cs="仿宋_GB2312"/>
          <w:b/>
          <w:bCs/>
          <w:color w:val="000000"/>
          <w:sz w:val="32"/>
          <w:szCs w:val="32"/>
        </w:rPr>
        <w:t>网上申报</w:t>
      </w:r>
      <w:r>
        <w:rPr>
          <w:rFonts w:hint="eastAsia" w:ascii="仿宋_GB2312" w:hAnsi="仿宋_GB2312" w:eastAsia="仿宋_GB2312" w:cs="仿宋_GB2312"/>
          <w:color w:val="000000"/>
          <w:sz w:val="32"/>
          <w:szCs w:val="32"/>
        </w:rPr>
        <w:t>：通过经开区官网</w:t>
      </w:r>
      <w:r>
        <w:rPr>
          <w:rFonts w:hint="eastAsia" w:ascii="仿宋_GB2312" w:hAnsi="仿宋_GB2312" w:eastAsia="仿宋_GB2312" w:cs="仿宋_GB2312"/>
          <w:sz w:val="32"/>
          <w:szCs w:val="32"/>
        </w:rPr>
        <w:t>政策兑现模块</w:t>
      </w:r>
      <w:r>
        <w:rPr>
          <w:rFonts w:hint="eastAsia" w:ascii="仿宋_GB2312" w:hAnsi="仿宋_GB2312" w:eastAsia="仿宋_GB2312" w:cs="仿宋_GB2312"/>
          <w:color w:val="000000"/>
          <w:sz w:val="32"/>
          <w:szCs w:val="32"/>
        </w:rPr>
        <w:t>进入经开区政策兑现综合服务平台，</w:t>
      </w:r>
      <w:r>
        <w:rPr>
          <w:rFonts w:hint="eastAsia" w:ascii="仿宋_GB2312" w:hAnsi="仿宋_GB2312" w:eastAsia="仿宋_GB2312" w:cs="仿宋_GB2312"/>
          <w:sz w:val="32"/>
          <w:szCs w:val="32"/>
        </w:rPr>
        <w:t>或使用360浏览器的极速模式</w:t>
      </w:r>
      <w:r>
        <w:rPr>
          <w:rFonts w:hint="eastAsia" w:ascii="仿宋_GB2312" w:hAnsi="仿宋_GB2312" w:eastAsia="仿宋_GB2312" w:cs="仿宋_GB2312"/>
          <w:sz w:val="32"/>
          <w:szCs w:val="32"/>
          <w:lang w:eastAsia="zh-CN"/>
        </w:rPr>
        <w:t>登录</w:t>
      </w:r>
      <w:r>
        <w:rPr>
          <w:rFonts w:hint="eastAsia" w:ascii="仿宋_GB2312" w:hAnsi="仿宋_GB2312" w:eastAsia="仿宋_GB2312" w:cs="仿宋_GB2312"/>
          <w:sz w:val="32"/>
          <w:szCs w:val="32"/>
        </w:rPr>
        <w:t>网址：zcdx.kfqgw.beijing.gov.cn</w:t>
      </w:r>
      <w:r>
        <w:rPr>
          <w:rFonts w:hint="eastAsia" w:ascii="仿宋_GB2312" w:hAnsi="仿宋_GB2312" w:eastAsia="仿宋_GB2312" w:cs="仿宋_GB2312"/>
          <w:color w:val="000000"/>
          <w:sz w:val="32"/>
          <w:szCs w:val="32"/>
        </w:rPr>
        <w:t>，注册登录后进行项目申报。如未在规定时间内提交申请的，视为自动放弃。</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（二）</w:t>
      </w:r>
      <w:r>
        <w:rPr>
          <w:rFonts w:hint="eastAsia" w:ascii="仿宋_GB2312" w:hAnsi="仿宋_GB2312" w:eastAsia="仿宋_GB2312" w:cs="仿宋_GB2312"/>
          <w:b/>
          <w:bCs/>
          <w:color w:val="000000"/>
          <w:kern w:val="2"/>
          <w:sz w:val="32"/>
          <w:szCs w:val="32"/>
        </w:rPr>
        <w:t>初审</w:t>
      </w:r>
      <w:r>
        <w:rPr>
          <w:rFonts w:hint="eastAsia" w:ascii="仿宋_GB2312" w:hAnsi="仿宋_GB2312" w:eastAsia="仿宋_GB2312" w:cs="仿宋_GB2312"/>
          <w:color w:val="000000"/>
          <w:kern w:val="2"/>
          <w:sz w:val="32"/>
          <w:szCs w:val="32"/>
        </w:rPr>
        <w:t>：经开区政务服务中心对申报主体提交的材料进行完整性审查，材料不齐全或不符合要求的，告知申报主体补齐补正。</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（三）</w:t>
      </w:r>
      <w:r>
        <w:rPr>
          <w:rFonts w:hint="eastAsia" w:ascii="仿宋_GB2312" w:hAnsi="仿宋_GB2312" w:eastAsia="仿宋_GB2312" w:cs="仿宋_GB2312"/>
          <w:b/>
          <w:bCs/>
          <w:color w:val="000000"/>
          <w:kern w:val="2"/>
          <w:sz w:val="32"/>
          <w:szCs w:val="32"/>
        </w:rPr>
        <w:t>审核</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sz w:val="32"/>
          <w:szCs w:val="32"/>
          <w:lang w:eastAsia="zh-CN"/>
        </w:rPr>
        <w:t>营商合作局</w:t>
      </w:r>
      <w:r>
        <w:rPr>
          <w:rFonts w:hint="eastAsia" w:ascii="仿宋_GB2312" w:hAnsi="仿宋_GB2312" w:eastAsia="仿宋_GB2312" w:cs="仿宋_GB2312"/>
          <w:color w:val="000000"/>
          <w:kern w:val="2"/>
          <w:sz w:val="32"/>
          <w:szCs w:val="32"/>
        </w:rPr>
        <w:t>对申请材料进行实质审核。</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lang w:eastAsia="zh-CN"/>
        </w:rPr>
        <w:t>四</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b/>
          <w:bCs/>
          <w:color w:val="000000"/>
          <w:kern w:val="2"/>
          <w:sz w:val="32"/>
          <w:szCs w:val="32"/>
        </w:rPr>
        <w:t>线下受理</w:t>
      </w:r>
      <w:r>
        <w:rPr>
          <w:rFonts w:hint="eastAsia" w:ascii="仿宋_GB2312" w:hAnsi="仿宋_GB2312" w:eastAsia="仿宋_GB2312" w:cs="仿宋_GB2312"/>
          <w:color w:val="000000"/>
          <w:kern w:val="2"/>
          <w:sz w:val="32"/>
          <w:szCs w:val="32"/>
        </w:rPr>
        <w:t>：申报主体在规定期间内从平台下载带水印的申报材料进行打印，并前往政务服务大厅“政策申报”窗口提交材料，工作人员核验，与网上提交材料一致的，予以收件；不符合的，当场告知补正要求。</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（六）</w:t>
      </w:r>
      <w:r>
        <w:rPr>
          <w:rFonts w:hint="eastAsia" w:ascii="仿宋_GB2312" w:hAnsi="仿宋_GB2312" w:eastAsia="仿宋_GB2312" w:cs="仿宋_GB2312"/>
          <w:b/>
          <w:bCs/>
          <w:color w:val="000000"/>
          <w:kern w:val="2"/>
          <w:sz w:val="32"/>
          <w:szCs w:val="32"/>
        </w:rPr>
        <w:t>确</w:t>
      </w:r>
      <w:r>
        <w:rPr>
          <w:rFonts w:hint="eastAsia" w:ascii="仿宋_GB2312" w:hAnsi="仿宋_GB2312" w:eastAsia="仿宋_GB2312" w:cs="仿宋_GB2312"/>
          <w:b/>
          <w:bCs/>
          <w:color w:val="000000"/>
          <w:kern w:val="2"/>
          <w:sz w:val="32"/>
          <w:szCs w:val="32"/>
          <w:lang w:val="en-US" w:eastAsia="zh-CN"/>
        </w:rPr>
        <w:t>定</w:t>
      </w:r>
      <w:r>
        <w:rPr>
          <w:rFonts w:hint="eastAsia" w:ascii="仿宋_GB2312" w:hAnsi="仿宋_GB2312" w:eastAsia="仿宋_GB2312" w:cs="仿宋_GB2312"/>
          <w:b/>
          <w:bCs/>
          <w:color w:val="000000"/>
          <w:kern w:val="2"/>
          <w:sz w:val="32"/>
          <w:szCs w:val="32"/>
        </w:rPr>
        <w:t>扶持结果</w:t>
      </w:r>
      <w:r>
        <w:rPr>
          <w:rFonts w:hint="eastAsia" w:ascii="仿宋_GB2312" w:hAnsi="仿宋_GB2312" w:eastAsia="仿宋_GB2312" w:cs="仿宋_GB2312"/>
          <w:color w:val="000000"/>
          <w:kern w:val="2"/>
          <w:sz w:val="32"/>
          <w:szCs w:val="32"/>
          <w:lang w:eastAsia="zh-CN"/>
        </w:rPr>
        <w:t>：</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kern w:val="2"/>
          <w:sz w:val="32"/>
          <w:szCs w:val="32"/>
          <w:lang w:eastAsia="zh-CN"/>
        </w:rPr>
        <w:t>营商合作局</w:t>
      </w:r>
      <w:r>
        <w:rPr>
          <w:rFonts w:hint="eastAsia" w:ascii="仿宋_GB2312" w:hAnsi="仿宋_GB2312" w:eastAsia="仿宋_GB2312" w:cs="仿宋_GB2312"/>
          <w:color w:val="000000"/>
          <w:kern w:val="2"/>
          <w:sz w:val="32"/>
          <w:szCs w:val="32"/>
        </w:rPr>
        <w:t>对审核通过的申报主体拟定兑现扶持奖励金额。</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（七）</w:t>
      </w:r>
      <w:r>
        <w:rPr>
          <w:rFonts w:hint="eastAsia" w:ascii="仿宋_GB2312" w:hAnsi="仿宋_GB2312" w:eastAsia="仿宋_GB2312" w:cs="仿宋_GB2312"/>
          <w:b/>
          <w:bCs/>
          <w:color w:val="000000"/>
          <w:kern w:val="2"/>
          <w:sz w:val="32"/>
          <w:szCs w:val="32"/>
        </w:rPr>
        <w:t>公示</w:t>
      </w:r>
      <w:r>
        <w:rPr>
          <w:rFonts w:hint="eastAsia" w:ascii="仿宋_GB2312" w:hAnsi="仿宋_GB2312" w:eastAsia="仿宋_GB2312" w:cs="仿宋_GB2312"/>
          <w:color w:val="000000"/>
          <w:kern w:val="2"/>
          <w:sz w:val="32"/>
          <w:szCs w:val="32"/>
        </w:rPr>
        <w:t>：经开区营商合作局通过政策兑现综合服务平台对审核通过的申报主体进行公示。</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2"/>
          <w:sz w:val="32"/>
          <w:szCs w:val="32"/>
        </w:rPr>
        <w:t>（八）</w:t>
      </w:r>
      <w:r>
        <w:rPr>
          <w:rFonts w:hint="eastAsia" w:ascii="仿宋_GB2312" w:hAnsi="仿宋_GB2312" w:eastAsia="仿宋_GB2312" w:cs="仿宋_GB2312"/>
          <w:b/>
          <w:bCs/>
          <w:color w:val="000000"/>
          <w:kern w:val="2"/>
          <w:sz w:val="32"/>
          <w:szCs w:val="32"/>
        </w:rPr>
        <w:t>资金拨付</w:t>
      </w:r>
      <w:r>
        <w:rPr>
          <w:rFonts w:hint="eastAsia" w:ascii="仿宋_GB2312" w:hAnsi="仿宋_GB2312" w:eastAsia="仿宋_GB2312" w:cs="仿宋_GB2312"/>
          <w:color w:val="000000"/>
          <w:kern w:val="2"/>
          <w:sz w:val="32"/>
          <w:szCs w:val="32"/>
        </w:rPr>
        <w:t>：经公示无异议的，经开区财政审计局完成资金拨付工作。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七、主责部门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bCs/>
          <w:sz w:val="32"/>
          <w:szCs w:val="32"/>
        </w:rPr>
      </w:pPr>
      <w:r>
        <w:rPr>
          <w:rFonts w:hint="eastAsia" w:eastAsia="仿宋_GB2312" w:cs="仿宋_GB2312"/>
          <w:sz w:val="32"/>
          <w:szCs w:val="32"/>
        </w:rPr>
        <w:t>经开区</w:t>
      </w:r>
      <w:r>
        <w:rPr>
          <w:rFonts w:hint="eastAsia" w:eastAsia="仿宋_GB2312" w:cs="仿宋_GB2312"/>
          <w:sz w:val="32"/>
          <w:szCs w:val="32"/>
          <w:lang w:eastAsia="zh-CN"/>
        </w:rPr>
        <w:t>营商合作</w:t>
      </w:r>
      <w:r>
        <w:rPr>
          <w:rFonts w:hint="eastAsia" w:eastAsia="仿宋_GB2312" w:cs="仿宋_GB2312"/>
          <w:sz w:val="32"/>
          <w:szCs w:val="32"/>
        </w:rPr>
        <w:t>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八、受理窗口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北京经济技术开发区亦城国际中心2层政务服务大厅“政策申报”窗口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九、申报时间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日至20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十、联系人及联系方式</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rPr>
        <w:t>申报咨询：经开区政务服务中心行政服务厅“政策申报”窗口，联系电话：</w:t>
      </w:r>
      <w:r>
        <w:rPr>
          <w:rFonts w:hint="eastAsia" w:ascii="仿宋_GB2312" w:hAnsi="仿宋_GB2312" w:eastAsia="仿宋_GB2312" w:cs="仿宋_GB2312"/>
          <w:sz w:val="32"/>
          <w:szCs w:val="32"/>
        </w:rPr>
        <w:t>010-67857687</w:t>
      </w:r>
      <w:r>
        <w:rPr>
          <w:rFonts w:hint="eastAsia" w:eastAsia="仿宋_GB2312"/>
          <w:sz w:val="32"/>
          <w:szCs w:val="32"/>
        </w:rPr>
        <w:t>；</w:t>
      </w:r>
      <w:r>
        <w:rPr>
          <w:rFonts w:hint="eastAsia" w:ascii="仿宋_GB2312" w:hAnsi="仿宋_GB2312" w:eastAsia="仿宋_GB2312" w:cs="仿宋_GB2312"/>
          <w:sz w:val="32"/>
          <w:szCs w:val="32"/>
        </w:rPr>
        <w:t>010-67857878转4；010-67857</w:t>
      </w:r>
      <w:r>
        <w:rPr>
          <w:rFonts w:hint="eastAsia" w:ascii="仿宋_GB2312" w:hAnsi="仿宋_GB2312" w:eastAsia="仿宋_GB2312" w:cs="仿宋_GB2312"/>
          <w:sz w:val="32"/>
          <w:szCs w:val="32"/>
          <w:lang w:val="en-US" w:eastAsia="zh-CN"/>
        </w:rPr>
        <w:t>587</w:t>
      </w:r>
      <w:r>
        <w:rPr>
          <w:rFonts w:hint="eastAsia" w:ascii="仿宋_GB2312" w:hAnsi="仿宋_GB2312" w:eastAsia="仿宋_GB2312" w:cs="仿宋_GB2312"/>
          <w:sz w:val="32"/>
          <w:szCs w:val="32"/>
        </w:rPr>
        <w:t>，工作日上午9:00—12:00，下午1:30—5:00。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rPr>
        <w:t>政策解读：经开</w:t>
      </w:r>
      <w:r>
        <w:rPr>
          <w:rFonts w:hint="eastAsia" w:ascii="仿宋_GB2312" w:hAnsi="仿宋_GB2312" w:eastAsia="仿宋_GB2312" w:cs="仿宋_GB2312"/>
          <w:sz w:val="32"/>
          <w:szCs w:val="32"/>
        </w:rPr>
        <w:t>区</w:t>
      </w:r>
      <w:r>
        <w:rPr>
          <w:rFonts w:hint="eastAsia" w:ascii="仿宋_GB2312" w:hAnsi="仿宋_GB2312" w:eastAsia="仿宋_GB2312" w:cs="仿宋_GB2312"/>
          <w:sz w:val="32"/>
          <w:szCs w:val="32"/>
          <w:lang w:eastAsia="zh-CN"/>
        </w:rPr>
        <w:t>营商合作局</w:t>
      </w:r>
      <w:r>
        <w:rPr>
          <w:rFonts w:hint="eastAsia" w:ascii="仿宋_GB2312" w:hAnsi="仿宋_GB2312" w:eastAsia="仿宋_GB2312" w:cs="仿宋_GB2312"/>
          <w:sz w:val="32"/>
          <w:szCs w:val="32"/>
        </w:rPr>
        <w:t>，联系电话：010-</w:t>
      </w:r>
      <w:r>
        <w:rPr>
          <w:rFonts w:hint="eastAsia" w:ascii="仿宋_GB2312" w:hAnsi="仿宋_GB2312" w:eastAsia="仿宋_GB2312" w:cs="仿宋_GB2312"/>
          <w:sz w:val="32"/>
          <w:szCs w:val="32"/>
          <w:lang w:val="en-US" w:eastAsia="zh-CN"/>
        </w:rPr>
        <w:t>67881585；010-67870195,</w:t>
      </w:r>
      <w:r>
        <w:rPr>
          <w:rFonts w:hint="eastAsia" w:ascii="仿宋_GB2312" w:hAnsi="仿宋_GB2312" w:eastAsia="仿宋_GB2312" w:cs="仿宋_GB2312"/>
          <w:sz w:val="32"/>
          <w:szCs w:val="32"/>
        </w:rPr>
        <w:t>工作日上午9:00—12:00，下午2:00—6:00。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rPr>
        <w:t>技术支持联系电话</w:t>
      </w:r>
      <w:r>
        <w:rPr>
          <w:rFonts w:hint="eastAsia" w:ascii="仿宋_GB2312" w:hAnsi="仿宋_GB2312" w:eastAsia="仿宋_GB2312" w:cs="仿宋_GB2312"/>
          <w:sz w:val="32"/>
          <w:szCs w:val="32"/>
        </w:rPr>
        <w:t>：010-67857638或使用平台右侧浮窗的智能客服，电话联系的时间为工作日上午9:00—12:00，下午2:00—6:00。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黑体" w:hAnsi="黑体" w:eastAsia="黑体" w:cs="黑体"/>
          <w:sz w:val="32"/>
          <w:szCs w:val="32"/>
        </w:rPr>
        <w:t>十一、收费标准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十二、特别说明</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政策</w:t>
      </w:r>
      <w:r>
        <w:rPr>
          <w:rFonts w:hint="eastAsia" w:ascii="仿宋_GB2312" w:hAnsi="仿宋_GB2312" w:eastAsia="仿宋_GB2312" w:cs="仿宋_GB2312"/>
          <w:sz w:val="32"/>
          <w:szCs w:val="32"/>
        </w:rPr>
        <w:t>与经开区现行普惠政策、专项扶持政策、入区协议可叠加享受。对签署战略合作协议的企业，原则上不享受本</w:t>
      </w:r>
      <w:r>
        <w:rPr>
          <w:rFonts w:hint="eastAsia" w:ascii="仿宋_GB2312" w:hAnsi="仿宋_GB2312" w:eastAsia="仿宋_GB2312" w:cs="仿宋_GB2312"/>
          <w:sz w:val="32"/>
          <w:szCs w:val="32"/>
          <w:lang w:eastAsia="zh-CN"/>
        </w:rPr>
        <w:t>政策</w:t>
      </w:r>
      <w:r>
        <w:rPr>
          <w:rFonts w:hint="eastAsia" w:ascii="仿宋_GB2312" w:hAnsi="仿宋_GB2312" w:eastAsia="仿宋_GB2312" w:cs="仿宋_GB2312"/>
          <w:sz w:val="32"/>
          <w:szCs w:val="32"/>
        </w:rPr>
        <w:t>支持，按“一事一议”方式支持。</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wYWZiYTFkNDAxYzQ4OGUzOTE5YjEwOWY0ZTY1MTYifQ=="/>
  </w:docVars>
  <w:rsids>
    <w:rsidRoot w:val="00360EF1"/>
    <w:rsid w:val="0001192B"/>
    <w:rsid w:val="00060052"/>
    <w:rsid w:val="00062C5F"/>
    <w:rsid w:val="000F62F2"/>
    <w:rsid w:val="001145E7"/>
    <w:rsid w:val="00161422"/>
    <w:rsid w:val="00161CCE"/>
    <w:rsid w:val="002838D9"/>
    <w:rsid w:val="00360EF1"/>
    <w:rsid w:val="00395968"/>
    <w:rsid w:val="00457B4D"/>
    <w:rsid w:val="006A1513"/>
    <w:rsid w:val="006D0140"/>
    <w:rsid w:val="00710378"/>
    <w:rsid w:val="00844BDB"/>
    <w:rsid w:val="00900A14"/>
    <w:rsid w:val="00923A77"/>
    <w:rsid w:val="0098077A"/>
    <w:rsid w:val="00A3406B"/>
    <w:rsid w:val="00B74D80"/>
    <w:rsid w:val="00C122AB"/>
    <w:rsid w:val="00D460B2"/>
    <w:rsid w:val="00D668C9"/>
    <w:rsid w:val="00D76185"/>
    <w:rsid w:val="00D85A9F"/>
    <w:rsid w:val="00EA199B"/>
    <w:rsid w:val="01540D91"/>
    <w:rsid w:val="01586909"/>
    <w:rsid w:val="015C7ADB"/>
    <w:rsid w:val="01904DED"/>
    <w:rsid w:val="01CB7B50"/>
    <w:rsid w:val="01D948CF"/>
    <w:rsid w:val="020C0B78"/>
    <w:rsid w:val="0225322D"/>
    <w:rsid w:val="02297D4E"/>
    <w:rsid w:val="026102BC"/>
    <w:rsid w:val="0278373A"/>
    <w:rsid w:val="0290748C"/>
    <w:rsid w:val="03056B13"/>
    <w:rsid w:val="032269ED"/>
    <w:rsid w:val="037C128E"/>
    <w:rsid w:val="03987D96"/>
    <w:rsid w:val="03E353C9"/>
    <w:rsid w:val="04080ECA"/>
    <w:rsid w:val="04737D47"/>
    <w:rsid w:val="048B28B7"/>
    <w:rsid w:val="04BF0B67"/>
    <w:rsid w:val="052A15A0"/>
    <w:rsid w:val="05933C0C"/>
    <w:rsid w:val="05AE227A"/>
    <w:rsid w:val="05AE34A7"/>
    <w:rsid w:val="05D14D85"/>
    <w:rsid w:val="06113255"/>
    <w:rsid w:val="0646239C"/>
    <w:rsid w:val="06B62BF6"/>
    <w:rsid w:val="06D3553D"/>
    <w:rsid w:val="06FE1C51"/>
    <w:rsid w:val="072A1178"/>
    <w:rsid w:val="07442AC7"/>
    <w:rsid w:val="074E6B15"/>
    <w:rsid w:val="078B6DBE"/>
    <w:rsid w:val="07936930"/>
    <w:rsid w:val="07B11C5A"/>
    <w:rsid w:val="0840700F"/>
    <w:rsid w:val="08925D0E"/>
    <w:rsid w:val="089620E8"/>
    <w:rsid w:val="08A45B0A"/>
    <w:rsid w:val="08A825A4"/>
    <w:rsid w:val="08B97A0D"/>
    <w:rsid w:val="08BF34BA"/>
    <w:rsid w:val="08D44C62"/>
    <w:rsid w:val="093955CA"/>
    <w:rsid w:val="09677F84"/>
    <w:rsid w:val="09FF2B6A"/>
    <w:rsid w:val="0A12715A"/>
    <w:rsid w:val="0A192B78"/>
    <w:rsid w:val="0A7A09DE"/>
    <w:rsid w:val="0A7A6E57"/>
    <w:rsid w:val="0AD40459"/>
    <w:rsid w:val="0B1708BD"/>
    <w:rsid w:val="0B38121B"/>
    <w:rsid w:val="0B3E75A5"/>
    <w:rsid w:val="0B401B24"/>
    <w:rsid w:val="0B6B119E"/>
    <w:rsid w:val="0B782C5C"/>
    <w:rsid w:val="0BD84C47"/>
    <w:rsid w:val="0BEE6FC8"/>
    <w:rsid w:val="0BF72154"/>
    <w:rsid w:val="0C3A5354"/>
    <w:rsid w:val="0C4C6FFF"/>
    <w:rsid w:val="0C7D2B96"/>
    <w:rsid w:val="0C804154"/>
    <w:rsid w:val="0C817D6C"/>
    <w:rsid w:val="0CC71795"/>
    <w:rsid w:val="0CD93D42"/>
    <w:rsid w:val="0D0138A5"/>
    <w:rsid w:val="0D920D6C"/>
    <w:rsid w:val="0D9E4973"/>
    <w:rsid w:val="0E4A7C7C"/>
    <w:rsid w:val="0E5672B2"/>
    <w:rsid w:val="0EAB08F2"/>
    <w:rsid w:val="0EAD26D4"/>
    <w:rsid w:val="0ED00FB9"/>
    <w:rsid w:val="0EE86C1D"/>
    <w:rsid w:val="0F131376"/>
    <w:rsid w:val="0F193762"/>
    <w:rsid w:val="0F221A0E"/>
    <w:rsid w:val="0F8C27FB"/>
    <w:rsid w:val="0F934289"/>
    <w:rsid w:val="0FA61C25"/>
    <w:rsid w:val="0FF757D0"/>
    <w:rsid w:val="101D1DF8"/>
    <w:rsid w:val="10452D67"/>
    <w:rsid w:val="106018C4"/>
    <w:rsid w:val="10653491"/>
    <w:rsid w:val="10706EEF"/>
    <w:rsid w:val="1092296C"/>
    <w:rsid w:val="10A01313"/>
    <w:rsid w:val="10C13CF3"/>
    <w:rsid w:val="1142770B"/>
    <w:rsid w:val="117D2BA9"/>
    <w:rsid w:val="118F3527"/>
    <w:rsid w:val="11CA43B8"/>
    <w:rsid w:val="11D62CBE"/>
    <w:rsid w:val="121B617A"/>
    <w:rsid w:val="1252310C"/>
    <w:rsid w:val="12614703"/>
    <w:rsid w:val="12E52159"/>
    <w:rsid w:val="12EE4885"/>
    <w:rsid w:val="14036F1C"/>
    <w:rsid w:val="14051437"/>
    <w:rsid w:val="142723BB"/>
    <w:rsid w:val="14483333"/>
    <w:rsid w:val="144F1126"/>
    <w:rsid w:val="14942D13"/>
    <w:rsid w:val="14977ACF"/>
    <w:rsid w:val="14A407D6"/>
    <w:rsid w:val="14B61636"/>
    <w:rsid w:val="15026CFF"/>
    <w:rsid w:val="151415E7"/>
    <w:rsid w:val="153730CA"/>
    <w:rsid w:val="15526AEE"/>
    <w:rsid w:val="15553FBA"/>
    <w:rsid w:val="157E1A27"/>
    <w:rsid w:val="15AF3425"/>
    <w:rsid w:val="15B34768"/>
    <w:rsid w:val="15F61B74"/>
    <w:rsid w:val="160B7C23"/>
    <w:rsid w:val="162B13C4"/>
    <w:rsid w:val="17211DB9"/>
    <w:rsid w:val="17261A0A"/>
    <w:rsid w:val="17286EDC"/>
    <w:rsid w:val="173A2F14"/>
    <w:rsid w:val="17AF44C7"/>
    <w:rsid w:val="17C45824"/>
    <w:rsid w:val="17C86D9E"/>
    <w:rsid w:val="183712FC"/>
    <w:rsid w:val="189F5C4C"/>
    <w:rsid w:val="18DF1E8D"/>
    <w:rsid w:val="19612585"/>
    <w:rsid w:val="196452DD"/>
    <w:rsid w:val="197A58E4"/>
    <w:rsid w:val="19856C91"/>
    <w:rsid w:val="19B8431B"/>
    <w:rsid w:val="19DB76A4"/>
    <w:rsid w:val="19EC634B"/>
    <w:rsid w:val="19F32EB8"/>
    <w:rsid w:val="1A0B0313"/>
    <w:rsid w:val="1A0C4625"/>
    <w:rsid w:val="1AB25631"/>
    <w:rsid w:val="1AC627E0"/>
    <w:rsid w:val="1AF423CA"/>
    <w:rsid w:val="1B714996"/>
    <w:rsid w:val="1B8109FE"/>
    <w:rsid w:val="1B8D4C8F"/>
    <w:rsid w:val="1B9377B6"/>
    <w:rsid w:val="1BB56B5C"/>
    <w:rsid w:val="1C14717E"/>
    <w:rsid w:val="1C1B504A"/>
    <w:rsid w:val="1C2B4E13"/>
    <w:rsid w:val="1C3B6D59"/>
    <w:rsid w:val="1C6E285C"/>
    <w:rsid w:val="1C7B6FF9"/>
    <w:rsid w:val="1D075252"/>
    <w:rsid w:val="1D451EB0"/>
    <w:rsid w:val="1D615728"/>
    <w:rsid w:val="1D761D5A"/>
    <w:rsid w:val="1E3278A5"/>
    <w:rsid w:val="1E447CA3"/>
    <w:rsid w:val="1ED331FC"/>
    <w:rsid w:val="1ED6487D"/>
    <w:rsid w:val="1EFD05E9"/>
    <w:rsid w:val="1EFE4506"/>
    <w:rsid w:val="1F0F5065"/>
    <w:rsid w:val="1F1A6E4C"/>
    <w:rsid w:val="1F7E5737"/>
    <w:rsid w:val="1FA01FC8"/>
    <w:rsid w:val="1FA9441B"/>
    <w:rsid w:val="1FB0019C"/>
    <w:rsid w:val="1FBF10F7"/>
    <w:rsid w:val="1FD94394"/>
    <w:rsid w:val="1FDB376F"/>
    <w:rsid w:val="202F1362"/>
    <w:rsid w:val="20616F01"/>
    <w:rsid w:val="20830764"/>
    <w:rsid w:val="20AA00DB"/>
    <w:rsid w:val="20C93EA2"/>
    <w:rsid w:val="20CC2FA6"/>
    <w:rsid w:val="20D514AE"/>
    <w:rsid w:val="20DE69DC"/>
    <w:rsid w:val="2117052E"/>
    <w:rsid w:val="21335EBD"/>
    <w:rsid w:val="21835613"/>
    <w:rsid w:val="21B6442D"/>
    <w:rsid w:val="21C06C9F"/>
    <w:rsid w:val="21D10780"/>
    <w:rsid w:val="220962A9"/>
    <w:rsid w:val="22A56B6C"/>
    <w:rsid w:val="22C97BF8"/>
    <w:rsid w:val="22F6591B"/>
    <w:rsid w:val="23117B7A"/>
    <w:rsid w:val="231A5872"/>
    <w:rsid w:val="23403409"/>
    <w:rsid w:val="235F00AC"/>
    <w:rsid w:val="23654BF1"/>
    <w:rsid w:val="23E34E21"/>
    <w:rsid w:val="24AB3E23"/>
    <w:rsid w:val="2533284F"/>
    <w:rsid w:val="25594938"/>
    <w:rsid w:val="255A71D2"/>
    <w:rsid w:val="25DF3625"/>
    <w:rsid w:val="261E412A"/>
    <w:rsid w:val="26446E71"/>
    <w:rsid w:val="26602BD3"/>
    <w:rsid w:val="271005EA"/>
    <w:rsid w:val="2727206E"/>
    <w:rsid w:val="273D6D1B"/>
    <w:rsid w:val="275E3649"/>
    <w:rsid w:val="2768133E"/>
    <w:rsid w:val="27721755"/>
    <w:rsid w:val="27874815"/>
    <w:rsid w:val="281D6715"/>
    <w:rsid w:val="286873FE"/>
    <w:rsid w:val="288627FF"/>
    <w:rsid w:val="28942D3D"/>
    <w:rsid w:val="289E4E8F"/>
    <w:rsid w:val="28A332E9"/>
    <w:rsid w:val="29254333"/>
    <w:rsid w:val="29857C2F"/>
    <w:rsid w:val="29D97CC6"/>
    <w:rsid w:val="2A1D0ADC"/>
    <w:rsid w:val="2A5F7219"/>
    <w:rsid w:val="2AB25697"/>
    <w:rsid w:val="2ACF7AB8"/>
    <w:rsid w:val="2B2024A7"/>
    <w:rsid w:val="2B833D12"/>
    <w:rsid w:val="2B9B0A58"/>
    <w:rsid w:val="2BA7027E"/>
    <w:rsid w:val="2BAB54C5"/>
    <w:rsid w:val="2BC05AF8"/>
    <w:rsid w:val="2BE54D11"/>
    <w:rsid w:val="2C522435"/>
    <w:rsid w:val="2D2A602F"/>
    <w:rsid w:val="2D6B0ED7"/>
    <w:rsid w:val="2D715293"/>
    <w:rsid w:val="2D7649D6"/>
    <w:rsid w:val="2DA064BD"/>
    <w:rsid w:val="2E236E07"/>
    <w:rsid w:val="2E2B3CCA"/>
    <w:rsid w:val="2E491136"/>
    <w:rsid w:val="2EC908A3"/>
    <w:rsid w:val="2ED73427"/>
    <w:rsid w:val="2F2F2A58"/>
    <w:rsid w:val="2F5D1137"/>
    <w:rsid w:val="2F6E0190"/>
    <w:rsid w:val="2F8D4635"/>
    <w:rsid w:val="3012512B"/>
    <w:rsid w:val="30140526"/>
    <w:rsid w:val="306E5387"/>
    <w:rsid w:val="30AB0C90"/>
    <w:rsid w:val="310A0BC4"/>
    <w:rsid w:val="31281962"/>
    <w:rsid w:val="312A1C2B"/>
    <w:rsid w:val="315A3762"/>
    <w:rsid w:val="31624147"/>
    <w:rsid w:val="31D65AF9"/>
    <w:rsid w:val="3201564A"/>
    <w:rsid w:val="321C265E"/>
    <w:rsid w:val="32343B0A"/>
    <w:rsid w:val="32A70709"/>
    <w:rsid w:val="32FE69F0"/>
    <w:rsid w:val="336B64D8"/>
    <w:rsid w:val="33E75D8A"/>
    <w:rsid w:val="341807F9"/>
    <w:rsid w:val="342465E2"/>
    <w:rsid w:val="3469157A"/>
    <w:rsid w:val="347C0671"/>
    <w:rsid w:val="34B21D2C"/>
    <w:rsid w:val="34E04A84"/>
    <w:rsid w:val="34E65163"/>
    <w:rsid w:val="35135498"/>
    <w:rsid w:val="35465824"/>
    <w:rsid w:val="354F42BD"/>
    <w:rsid w:val="3573124D"/>
    <w:rsid w:val="359527A9"/>
    <w:rsid w:val="35B56B4B"/>
    <w:rsid w:val="36744D66"/>
    <w:rsid w:val="36E95DAE"/>
    <w:rsid w:val="37184DFF"/>
    <w:rsid w:val="37B84612"/>
    <w:rsid w:val="37C93788"/>
    <w:rsid w:val="37DF1032"/>
    <w:rsid w:val="37EF6300"/>
    <w:rsid w:val="37FD7B6F"/>
    <w:rsid w:val="380942B0"/>
    <w:rsid w:val="382D54B8"/>
    <w:rsid w:val="38363290"/>
    <w:rsid w:val="383A3742"/>
    <w:rsid w:val="38732C18"/>
    <w:rsid w:val="387A66CC"/>
    <w:rsid w:val="38921ED5"/>
    <w:rsid w:val="38C22A0D"/>
    <w:rsid w:val="39122B90"/>
    <w:rsid w:val="393063E5"/>
    <w:rsid w:val="394B4A07"/>
    <w:rsid w:val="39511D42"/>
    <w:rsid w:val="3967591C"/>
    <w:rsid w:val="39731517"/>
    <w:rsid w:val="39791EC9"/>
    <w:rsid w:val="39841846"/>
    <w:rsid w:val="399C38E8"/>
    <w:rsid w:val="39A60AA5"/>
    <w:rsid w:val="39C93AF0"/>
    <w:rsid w:val="3A5D281B"/>
    <w:rsid w:val="3A906CBE"/>
    <w:rsid w:val="3AA934A6"/>
    <w:rsid w:val="3B0A5D15"/>
    <w:rsid w:val="3B6877C8"/>
    <w:rsid w:val="3BDA7DE5"/>
    <w:rsid w:val="3C2F160E"/>
    <w:rsid w:val="3C5F033A"/>
    <w:rsid w:val="3CD117BD"/>
    <w:rsid w:val="3CF83180"/>
    <w:rsid w:val="3D0B1E04"/>
    <w:rsid w:val="3D23696B"/>
    <w:rsid w:val="3D901D29"/>
    <w:rsid w:val="3D94503B"/>
    <w:rsid w:val="3DAA6DAB"/>
    <w:rsid w:val="3DD55352"/>
    <w:rsid w:val="3DD73586"/>
    <w:rsid w:val="3DE32562"/>
    <w:rsid w:val="3E20508B"/>
    <w:rsid w:val="3ED12338"/>
    <w:rsid w:val="3EE438FE"/>
    <w:rsid w:val="3EF468CE"/>
    <w:rsid w:val="3F087986"/>
    <w:rsid w:val="3F31781F"/>
    <w:rsid w:val="3F346049"/>
    <w:rsid w:val="3F3D4664"/>
    <w:rsid w:val="3F580B78"/>
    <w:rsid w:val="3FBC30E1"/>
    <w:rsid w:val="3FD009E6"/>
    <w:rsid w:val="3FD4707F"/>
    <w:rsid w:val="3FFD57FE"/>
    <w:rsid w:val="40945F74"/>
    <w:rsid w:val="409D6C96"/>
    <w:rsid w:val="40A50B34"/>
    <w:rsid w:val="40C0750A"/>
    <w:rsid w:val="410178FA"/>
    <w:rsid w:val="419C40BE"/>
    <w:rsid w:val="41A74911"/>
    <w:rsid w:val="41C24932"/>
    <w:rsid w:val="41EE09AD"/>
    <w:rsid w:val="42271CA4"/>
    <w:rsid w:val="423A4979"/>
    <w:rsid w:val="42553C37"/>
    <w:rsid w:val="4275720E"/>
    <w:rsid w:val="42AB283A"/>
    <w:rsid w:val="430224D1"/>
    <w:rsid w:val="43465CD3"/>
    <w:rsid w:val="44256103"/>
    <w:rsid w:val="444923EA"/>
    <w:rsid w:val="445E5EFA"/>
    <w:rsid w:val="445F1218"/>
    <w:rsid w:val="44993F4E"/>
    <w:rsid w:val="44F72146"/>
    <w:rsid w:val="45276590"/>
    <w:rsid w:val="452B2CE7"/>
    <w:rsid w:val="459F5DC5"/>
    <w:rsid w:val="45C327BF"/>
    <w:rsid w:val="45DB5022"/>
    <w:rsid w:val="45DE6545"/>
    <w:rsid w:val="4634401A"/>
    <w:rsid w:val="46352992"/>
    <w:rsid w:val="467F7F60"/>
    <w:rsid w:val="469D497C"/>
    <w:rsid w:val="46C07C6D"/>
    <w:rsid w:val="46D46FCB"/>
    <w:rsid w:val="46F44A2C"/>
    <w:rsid w:val="473F0C29"/>
    <w:rsid w:val="474159DD"/>
    <w:rsid w:val="48045B63"/>
    <w:rsid w:val="484F2842"/>
    <w:rsid w:val="49006A23"/>
    <w:rsid w:val="492A682B"/>
    <w:rsid w:val="49596A53"/>
    <w:rsid w:val="49AE2D68"/>
    <w:rsid w:val="49C3065B"/>
    <w:rsid w:val="49FE7196"/>
    <w:rsid w:val="4A3148B7"/>
    <w:rsid w:val="4A3C2091"/>
    <w:rsid w:val="4A41431D"/>
    <w:rsid w:val="4A8A325C"/>
    <w:rsid w:val="4AB84ECB"/>
    <w:rsid w:val="4ACF4B48"/>
    <w:rsid w:val="4AEB69AD"/>
    <w:rsid w:val="4B6D7706"/>
    <w:rsid w:val="4BA51F05"/>
    <w:rsid w:val="4BFB127C"/>
    <w:rsid w:val="4C0963DD"/>
    <w:rsid w:val="4C1623CC"/>
    <w:rsid w:val="4C240DC6"/>
    <w:rsid w:val="4C373125"/>
    <w:rsid w:val="4C990DFC"/>
    <w:rsid w:val="4CBC3A42"/>
    <w:rsid w:val="4CDC02F4"/>
    <w:rsid w:val="4CF91E5B"/>
    <w:rsid w:val="4D181700"/>
    <w:rsid w:val="4D6B0A00"/>
    <w:rsid w:val="4D75145B"/>
    <w:rsid w:val="4D9449F9"/>
    <w:rsid w:val="4D9F002D"/>
    <w:rsid w:val="4DA85F8D"/>
    <w:rsid w:val="4DD62215"/>
    <w:rsid w:val="4E2B5D5D"/>
    <w:rsid w:val="4E8B3508"/>
    <w:rsid w:val="4ED13285"/>
    <w:rsid w:val="4F1A6236"/>
    <w:rsid w:val="4F6A651C"/>
    <w:rsid w:val="4F721548"/>
    <w:rsid w:val="4FA73771"/>
    <w:rsid w:val="4FD4377C"/>
    <w:rsid w:val="4FFF4C5B"/>
    <w:rsid w:val="50086DF5"/>
    <w:rsid w:val="508E5ABD"/>
    <w:rsid w:val="50A336F5"/>
    <w:rsid w:val="50BD79A6"/>
    <w:rsid w:val="510D1202"/>
    <w:rsid w:val="515D1CF8"/>
    <w:rsid w:val="515D60CA"/>
    <w:rsid w:val="51714084"/>
    <w:rsid w:val="51AA50CA"/>
    <w:rsid w:val="51D12D37"/>
    <w:rsid w:val="51E46BB8"/>
    <w:rsid w:val="521F04B3"/>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7072CB9"/>
    <w:rsid w:val="57513E95"/>
    <w:rsid w:val="575E2A63"/>
    <w:rsid w:val="57672FF6"/>
    <w:rsid w:val="576C2AED"/>
    <w:rsid w:val="578A3D39"/>
    <w:rsid w:val="579A20B9"/>
    <w:rsid w:val="57DD4B77"/>
    <w:rsid w:val="58182573"/>
    <w:rsid w:val="583121F8"/>
    <w:rsid w:val="58376A24"/>
    <w:rsid w:val="5844620B"/>
    <w:rsid w:val="58C4469B"/>
    <w:rsid w:val="58E90CAC"/>
    <w:rsid w:val="59254995"/>
    <w:rsid w:val="595347E9"/>
    <w:rsid w:val="595E5D54"/>
    <w:rsid w:val="59667436"/>
    <w:rsid w:val="598177AB"/>
    <w:rsid w:val="598E51A0"/>
    <w:rsid w:val="59D21F08"/>
    <w:rsid w:val="59D74A3B"/>
    <w:rsid w:val="59E254CE"/>
    <w:rsid w:val="5A136301"/>
    <w:rsid w:val="5A32726C"/>
    <w:rsid w:val="5A55165E"/>
    <w:rsid w:val="5A5C093F"/>
    <w:rsid w:val="5AA36BE1"/>
    <w:rsid w:val="5AF64E2C"/>
    <w:rsid w:val="5AFE68EE"/>
    <w:rsid w:val="5B263105"/>
    <w:rsid w:val="5B505870"/>
    <w:rsid w:val="5B9546C3"/>
    <w:rsid w:val="5B982FC7"/>
    <w:rsid w:val="5B9A26B1"/>
    <w:rsid w:val="5BB64501"/>
    <w:rsid w:val="5BBE2157"/>
    <w:rsid w:val="5BE96A8D"/>
    <w:rsid w:val="5BF15375"/>
    <w:rsid w:val="5BF938B5"/>
    <w:rsid w:val="5C523F6F"/>
    <w:rsid w:val="5C76716F"/>
    <w:rsid w:val="5C866EDB"/>
    <w:rsid w:val="5C973F92"/>
    <w:rsid w:val="5C9A1486"/>
    <w:rsid w:val="5C9A6C78"/>
    <w:rsid w:val="5CAC0B80"/>
    <w:rsid w:val="5CE23BD6"/>
    <w:rsid w:val="5CFF4E17"/>
    <w:rsid w:val="5D1237AB"/>
    <w:rsid w:val="5D442416"/>
    <w:rsid w:val="5D5B7524"/>
    <w:rsid w:val="5D731173"/>
    <w:rsid w:val="5DB61076"/>
    <w:rsid w:val="5DB96EBE"/>
    <w:rsid w:val="5DFA426F"/>
    <w:rsid w:val="5E60221A"/>
    <w:rsid w:val="5E852B06"/>
    <w:rsid w:val="5EBB0773"/>
    <w:rsid w:val="5EC9424F"/>
    <w:rsid w:val="5F3F6EB7"/>
    <w:rsid w:val="5F595787"/>
    <w:rsid w:val="5F8D1C46"/>
    <w:rsid w:val="5FBD03D0"/>
    <w:rsid w:val="5FE50B69"/>
    <w:rsid w:val="601B4866"/>
    <w:rsid w:val="60303D05"/>
    <w:rsid w:val="60386110"/>
    <w:rsid w:val="606977B6"/>
    <w:rsid w:val="60B75222"/>
    <w:rsid w:val="610966E3"/>
    <w:rsid w:val="61A06ED8"/>
    <w:rsid w:val="61CC6283"/>
    <w:rsid w:val="61EB1FBB"/>
    <w:rsid w:val="620458E9"/>
    <w:rsid w:val="624422CE"/>
    <w:rsid w:val="62812C52"/>
    <w:rsid w:val="6298596F"/>
    <w:rsid w:val="634E079D"/>
    <w:rsid w:val="635553E5"/>
    <w:rsid w:val="63E9591E"/>
    <w:rsid w:val="640F4520"/>
    <w:rsid w:val="644E2961"/>
    <w:rsid w:val="64797172"/>
    <w:rsid w:val="649C056B"/>
    <w:rsid w:val="64AE5736"/>
    <w:rsid w:val="64CE25B3"/>
    <w:rsid w:val="64DB4BB5"/>
    <w:rsid w:val="65155138"/>
    <w:rsid w:val="65342BA2"/>
    <w:rsid w:val="658A3C2E"/>
    <w:rsid w:val="65BE0B5B"/>
    <w:rsid w:val="65EE1625"/>
    <w:rsid w:val="667B70FF"/>
    <w:rsid w:val="66815ECF"/>
    <w:rsid w:val="668D4153"/>
    <w:rsid w:val="66A82973"/>
    <w:rsid w:val="672E0D6A"/>
    <w:rsid w:val="677F638E"/>
    <w:rsid w:val="67C1331A"/>
    <w:rsid w:val="67F973CE"/>
    <w:rsid w:val="6808097F"/>
    <w:rsid w:val="686076FC"/>
    <w:rsid w:val="68E479A1"/>
    <w:rsid w:val="69B01189"/>
    <w:rsid w:val="6A7C3B1B"/>
    <w:rsid w:val="6A9153AF"/>
    <w:rsid w:val="6A9A5399"/>
    <w:rsid w:val="6B3F3AAD"/>
    <w:rsid w:val="6B891093"/>
    <w:rsid w:val="6BA55CDC"/>
    <w:rsid w:val="6BC177C6"/>
    <w:rsid w:val="6C021C08"/>
    <w:rsid w:val="6C0A466E"/>
    <w:rsid w:val="6C1948F8"/>
    <w:rsid w:val="6C4D6808"/>
    <w:rsid w:val="6C725360"/>
    <w:rsid w:val="6C7908D0"/>
    <w:rsid w:val="6C8A0C15"/>
    <w:rsid w:val="6C926DA7"/>
    <w:rsid w:val="6CB16FB4"/>
    <w:rsid w:val="6CE4440B"/>
    <w:rsid w:val="6CF73991"/>
    <w:rsid w:val="6D0154E8"/>
    <w:rsid w:val="6D034EA5"/>
    <w:rsid w:val="6D1334E9"/>
    <w:rsid w:val="6D231259"/>
    <w:rsid w:val="6D3203DA"/>
    <w:rsid w:val="6D5B79BC"/>
    <w:rsid w:val="6DCF4058"/>
    <w:rsid w:val="6DE9238A"/>
    <w:rsid w:val="6E2B147B"/>
    <w:rsid w:val="6E33263A"/>
    <w:rsid w:val="6E3A4154"/>
    <w:rsid w:val="6E893371"/>
    <w:rsid w:val="6E8C71B7"/>
    <w:rsid w:val="6EA731B5"/>
    <w:rsid w:val="6EB6086C"/>
    <w:rsid w:val="6F0C63B7"/>
    <w:rsid w:val="6F345206"/>
    <w:rsid w:val="6F941165"/>
    <w:rsid w:val="6FBC2D32"/>
    <w:rsid w:val="70007B47"/>
    <w:rsid w:val="702F1D23"/>
    <w:rsid w:val="705342C1"/>
    <w:rsid w:val="708D3892"/>
    <w:rsid w:val="70B75CF8"/>
    <w:rsid w:val="70C079DE"/>
    <w:rsid w:val="712573D2"/>
    <w:rsid w:val="7155010D"/>
    <w:rsid w:val="715C4E8A"/>
    <w:rsid w:val="717F152D"/>
    <w:rsid w:val="71D07EE4"/>
    <w:rsid w:val="720F3D8F"/>
    <w:rsid w:val="72A75458"/>
    <w:rsid w:val="72D92721"/>
    <w:rsid w:val="73436223"/>
    <w:rsid w:val="735538BA"/>
    <w:rsid w:val="73AC6967"/>
    <w:rsid w:val="73AE56BA"/>
    <w:rsid w:val="740941C7"/>
    <w:rsid w:val="74A24F54"/>
    <w:rsid w:val="74DA21D9"/>
    <w:rsid w:val="75250E17"/>
    <w:rsid w:val="75576C93"/>
    <w:rsid w:val="75711074"/>
    <w:rsid w:val="75893E4D"/>
    <w:rsid w:val="75BA3B6D"/>
    <w:rsid w:val="75D12F9F"/>
    <w:rsid w:val="75E87AE4"/>
    <w:rsid w:val="76206188"/>
    <w:rsid w:val="767E6D89"/>
    <w:rsid w:val="768B48F5"/>
    <w:rsid w:val="76A32A08"/>
    <w:rsid w:val="76DD66F2"/>
    <w:rsid w:val="76EC6FC3"/>
    <w:rsid w:val="770B2702"/>
    <w:rsid w:val="7718563E"/>
    <w:rsid w:val="776A3F9A"/>
    <w:rsid w:val="77901978"/>
    <w:rsid w:val="77915027"/>
    <w:rsid w:val="779D4F4D"/>
    <w:rsid w:val="77CF1648"/>
    <w:rsid w:val="781D2C7A"/>
    <w:rsid w:val="783A56AF"/>
    <w:rsid w:val="78413BD7"/>
    <w:rsid w:val="788F717D"/>
    <w:rsid w:val="78915F29"/>
    <w:rsid w:val="78A77DB4"/>
    <w:rsid w:val="78B31BDE"/>
    <w:rsid w:val="78E70DA1"/>
    <w:rsid w:val="78F21850"/>
    <w:rsid w:val="791B03AB"/>
    <w:rsid w:val="79714C66"/>
    <w:rsid w:val="79D31F15"/>
    <w:rsid w:val="79D657CC"/>
    <w:rsid w:val="79E40A04"/>
    <w:rsid w:val="7A151811"/>
    <w:rsid w:val="7B3C52F1"/>
    <w:rsid w:val="7B9D0472"/>
    <w:rsid w:val="7BA046F3"/>
    <w:rsid w:val="7BC37346"/>
    <w:rsid w:val="7BE71A21"/>
    <w:rsid w:val="7BF87E00"/>
    <w:rsid w:val="7C064DA7"/>
    <w:rsid w:val="7C0A2379"/>
    <w:rsid w:val="7C551636"/>
    <w:rsid w:val="7C5F3CF1"/>
    <w:rsid w:val="7C697AB1"/>
    <w:rsid w:val="7CB460B3"/>
    <w:rsid w:val="7CD445C4"/>
    <w:rsid w:val="7CED17F8"/>
    <w:rsid w:val="7CF17B62"/>
    <w:rsid w:val="7D274421"/>
    <w:rsid w:val="7D3D452B"/>
    <w:rsid w:val="7D957EE1"/>
    <w:rsid w:val="7DFC4CA2"/>
    <w:rsid w:val="7E137B54"/>
    <w:rsid w:val="7E4E0E62"/>
    <w:rsid w:val="7E503B32"/>
    <w:rsid w:val="7E6B7B24"/>
    <w:rsid w:val="7E757D8F"/>
    <w:rsid w:val="7E782A8A"/>
    <w:rsid w:val="7EFFFA7B"/>
    <w:rsid w:val="7F49680D"/>
    <w:rsid w:val="7FC14E2C"/>
    <w:rsid w:val="9F6F6015"/>
    <w:rsid w:val="C7DB93C8"/>
    <w:rsid w:val="DD7E7DC7"/>
    <w:rsid w:val="DEF5E07B"/>
    <w:rsid w:val="EAF73CC7"/>
    <w:rsid w:val="EFEEB9E2"/>
    <w:rsid w:val="F5DBA8FA"/>
    <w:rsid w:val="FD3B3AB6"/>
    <w:rsid w:val="FFF7378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rPr>
  </w:style>
  <w:style w:type="paragraph" w:styleId="3">
    <w:name w:val="annotation text"/>
    <w:basedOn w:val="1"/>
    <w:qFormat/>
    <w:uiPriority w:val="0"/>
    <w:pPr>
      <w:jc w:val="left"/>
    </w:p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Hyperlink"/>
    <w:basedOn w:val="8"/>
    <w:qFormat/>
    <w:uiPriority w:val="0"/>
    <w:rPr>
      <w:color w:val="0000FF"/>
      <w:u w:val="single"/>
    </w:rPr>
  </w:style>
  <w:style w:type="character" w:customStyle="1" w:styleId="10">
    <w:name w:val="页眉 Char"/>
    <w:basedOn w:val="8"/>
    <w:link w:val="5"/>
    <w:qFormat/>
    <w:uiPriority w:val="0"/>
    <w:rPr>
      <w:kern w:val="2"/>
      <w:sz w:val="18"/>
      <w:szCs w:val="18"/>
    </w:rPr>
  </w:style>
  <w:style w:type="character" w:customStyle="1" w:styleId="11">
    <w:name w:val="页脚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1999</Words>
  <Characters>2225</Characters>
  <Lines>11</Lines>
  <Paragraphs>3</Paragraphs>
  <TotalTime>12</TotalTime>
  <ScaleCrop>false</ScaleCrop>
  <LinksUpToDate>false</LinksUpToDate>
  <CharactersWithSpaces>2225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2019-08-12T06:54:00Z</dcterms:created>
  <dc:creator>zkk</dc:creator>
  <cp:lastModifiedBy>玖朗</cp:lastModifiedBy>
  <cp:lastPrinted>2023-02-01T10:02:00Z</cp:lastPrinted>
  <dcterms:modified xsi:type="dcterms:W3CDTF">2023-02-03T03:35:22Z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027144746D5A4C4A805AA6AC15749EC1</vt:lpwstr>
  </property>
</Properties>
</file>