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outlineLvl w:val="0"/>
        <w:rPr>
          <w:rFonts w:ascii="方正小标宋简体" w:hAnsi="方正小标宋简体" w:eastAsia="方正小标宋简体" w:cs="方正小标宋简体"/>
          <w:sz w:val="44"/>
          <w:szCs w:val="44"/>
        </w:rPr>
      </w:pPr>
      <w:r>
        <w:rPr>
          <w:rFonts w:hint="eastAsia" w:ascii="黑体" w:hAnsi="黑体" w:eastAsia="黑体" w:cs="黑体"/>
          <w:color w:val="333333"/>
          <w:spacing w:val="15"/>
          <w:kern w:val="0"/>
          <w:sz w:val="32"/>
          <w:szCs w:val="32"/>
          <w:shd w:val="clear" w:color="auto" w:fill="FFFFFF"/>
        </w:rPr>
        <w:t>附件：</w:t>
      </w:r>
    </w:p>
    <w:p>
      <w:pPr>
        <w:jc w:val="center"/>
        <w:outlineLvl w:val="0"/>
        <w:rPr>
          <w:rFonts w:hint="eastAsia" w:ascii="方正小标宋简体" w:hAnsi="方正小标宋简体" w:eastAsia="方正小标宋简体" w:cs="方正小标宋简体"/>
          <w:sz w:val="44"/>
          <w:szCs w:val="44"/>
          <w:lang w:eastAsia="zh-CN"/>
        </w:rPr>
      </w:pPr>
      <w:r>
        <w:rPr>
          <w:rFonts w:ascii="方正小标宋简体" w:hAnsi="方正小标宋简体" w:eastAsia="方正小标宋简体" w:cs="方正小标宋简体"/>
          <w:sz w:val="44"/>
          <w:szCs w:val="44"/>
        </w:rPr>
        <w:t>2022年研发投入增长奖励</w:t>
      </w:r>
      <w:r>
        <w:rPr>
          <w:rFonts w:hint="eastAsia" w:ascii="方正小标宋简体" w:hAnsi="方正小标宋简体" w:eastAsia="方正小标宋简体" w:cs="方正小标宋简体"/>
          <w:sz w:val="44"/>
          <w:szCs w:val="44"/>
          <w:lang w:eastAsia="zh-CN"/>
        </w:rPr>
        <w:t>（</w:t>
      </w:r>
      <w:r>
        <w:rPr>
          <w:rFonts w:hint="eastAsia" w:ascii="方正小标宋简体" w:hAnsi="方正小标宋简体" w:eastAsia="方正小标宋简体" w:cs="方正小标宋简体"/>
          <w:sz w:val="44"/>
          <w:szCs w:val="44"/>
          <w:lang w:val="en-US" w:eastAsia="zh-CN"/>
        </w:rPr>
        <w:t>A类</w:t>
      </w:r>
      <w:r>
        <w:rPr>
          <w:rFonts w:hint="eastAsia" w:ascii="方正小标宋简体" w:hAnsi="方正小标宋简体" w:eastAsia="方正小标宋简体" w:cs="方正小标宋简体"/>
          <w:sz w:val="44"/>
          <w:szCs w:val="44"/>
          <w:lang w:eastAsia="zh-CN"/>
        </w:rPr>
        <w:t>）</w:t>
      </w:r>
    </w:p>
    <w:p>
      <w:pPr>
        <w:jc w:val="center"/>
        <w:outlineLvl w:val="0"/>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val="en-US" w:eastAsia="zh-CN"/>
        </w:rPr>
        <w:t>申报</w:t>
      </w:r>
      <w:r>
        <w:rPr>
          <w:rFonts w:hint="eastAsia" w:ascii="方正小标宋简体" w:hAnsi="方正小标宋简体" w:eastAsia="方正小标宋简体" w:cs="方正小标宋简体"/>
          <w:sz w:val="44"/>
          <w:szCs w:val="44"/>
        </w:rPr>
        <w:t>办事指南</w:t>
      </w:r>
    </w:p>
    <w:p>
      <w:pPr>
        <w:rPr>
          <w:rFonts w:ascii="仿宋_GB2312" w:hAnsi="仿宋_GB2312" w:eastAsia="仿宋_GB2312" w:cs="仿宋_GB2312"/>
          <w:sz w:val="32"/>
          <w:szCs w:val="32"/>
        </w:rPr>
      </w:pPr>
    </w:p>
    <w:p>
      <w:pPr>
        <w:spacing w:line="560" w:lineRule="exact"/>
        <w:ind w:firstLine="640" w:firstLineChars="200"/>
        <w:outlineLvl w:val="0"/>
        <w:rPr>
          <w:rFonts w:ascii="黑体" w:hAnsi="黑体" w:eastAsia="黑体" w:cs="黑体"/>
          <w:color w:val="000000"/>
          <w:kern w:val="0"/>
          <w:sz w:val="32"/>
          <w:szCs w:val="32"/>
        </w:rPr>
      </w:pPr>
      <w:r>
        <w:rPr>
          <w:rFonts w:hint="eastAsia" w:ascii="黑体" w:hAnsi="黑体" w:eastAsia="黑体" w:cs="黑体"/>
          <w:sz w:val="32"/>
          <w:szCs w:val="32"/>
        </w:rPr>
        <w:t>一、政策依据</w:t>
      </w:r>
    </w:p>
    <w:p>
      <w:pPr>
        <w:pStyle w:val="7"/>
        <w:shd w:val="clear" w:color="auto" w:fill="FFFFFF"/>
        <w:spacing w:beforeAutospacing="0" w:afterAutospacing="0" w:line="560" w:lineRule="exact"/>
        <w:ind w:firstLine="640" w:firstLineChars="200"/>
        <w:jc w:val="both"/>
        <w:rPr>
          <w:rFonts w:ascii="仿宋_GB2312" w:eastAsia="仿宋_GB2312"/>
          <w:color w:val="000000" w:themeColor="text1"/>
          <w:sz w:val="32"/>
          <w:szCs w:val="32"/>
        </w:rPr>
      </w:pPr>
      <w:r>
        <w:rPr>
          <w:rFonts w:hint="eastAsia" w:ascii="仿宋_GB2312" w:eastAsia="仿宋_GB2312"/>
          <w:color w:val="000000" w:themeColor="text1"/>
          <w:sz w:val="32"/>
          <w:szCs w:val="32"/>
        </w:rPr>
        <w:t>《北京经济技术开发区关于加快推进国际科技创新中心建设 打造高精尖产业主阵地的若干意见》</w:t>
      </w:r>
      <w:r>
        <w:rPr>
          <w:rFonts w:hint="eastAsia" w:ascii="仿宋_GB2312" w:hAnsi="仿宋_GB2312" w:eastAsia="仿宋_GB2312" w:cs="仿宋_GB2312"/>
          <w:sz w:val="32"/>
          <w:szCs w:val="32"/>
        </w:rPr>
        <w:t>（京技管〔</w:t>
      </w:r>
      <w:r>
        <w:rPr>
          <w:rFonts w:ascii="仿宋_GB2312" w:hAnsi="仿宋_GB2312" w:eastAsia="仿宋_GB2312" w:cs="仿宋_GB2312"/>
          <w:sz w:val="32"/>
          <w:szCs w:val="32"/>
        </w:rPr>
        <w:t>2022〕8号</w:t>
      </w:r>
      <w:r>
        <w:rPr>
          <w:rFonts w:hint="eastAsia" w:ascii="仿宋_GB2312" w:hAnsi="仿宋_GB2312" w:eastAsia="仿宋_GB2312" w:cs="仿宋_GB2312"/>
          <w:sz w:val="32"/>
          <w:szCs w:val="32"/>
        </w:rPr>
        <w:t>）中</w:t>
      </w:r>
      <w:r>
        <w:rPr>
          <w:rFonts w:hint="eastAsia" w:ascii="仿宋_GB2312" w:eastAsia="仿宋_GB2312"/>
          <w:color w:val="000000" w:themeColor="text1"/>
          <w:sz w:val="32"/>
          <w:szCs w:val="32"/>
        </w:rPr>
        <w:t>第六条“对年度研发费用增长超过年度目标值的大中型重点企业、专精特新“小巨人”企业，按照高出部分的20%给予支持，支持金额最高为300万元”。</w:t>
      </w:r>
    </w:p>
    <w:p>
      <w:pPr>
        <w:spacing w:line="560" w:lineRule="exact"/>
        <w:ind w:firstLine="640" w:firstLineChars="200"/>
        <w:outlineLvl w:val="0"/>
        <w:rPr>
          <w:rFonts w:ascii="黑体" w:hAnsi="黑体" w:eastAsia="黑体" w:cs="黑体"/>
          <w:sz w:val="32"/>
          <w:szCs w:val="32"/>
        </w:rPr>
      </w:pPr>
      <w:r>
        <w:rPr>
          <w:rFonts w:hint="eastAsia" w:ascii="黑体" w:hAnsi="黑体" w:eastAsia="黑体" w:cs="黑体"/>
          <w:sz w:val="32"/>
          <w:szCs w:val="32"/>
        </w:rPr>
        <w:t>二、申报事项</w:t>
      </w:r>
    </w:p>
    <w:p>
      <w:pPr>
        <w:spacing w:line="560" w:lineRule="exact"/>
        <w:ind w:firstLine="640" w:firstLineChars="200"/>
        <w:outlineLvl w:val="0"/>
        <w:rPr>
          <w:rFonts w:hint="eastAsia" w:eastAsia="仿宋_GB2312" w:cs="仿宋_GB2312"/>
          <w:sz w:val="32"/>
          <w:szCs w:val="32"/>
          <w:lang w:eastAsia="zh-CN"/>
        </w:rPr>
      </w:pPr>
      <w:r>
        <w:rPr>
          <w:rFonts w:hint="eastAsia" w:ascii="仿宋_GB2312" w:hAnsi="仿宋_GB2312" w:eastAsia="仿宋_GB2312" w:cs="仿宋_GB2312"/>
          <w:bCs/>
          <w:color w:val="000000"/>
          <w:kern w:val="0"/>
          <w:sz w:val="32"/>
          <w:szCs w:val="32"/>
        </w:rPr>
        <w:t>2022</w:t>
      </w:r>
      <w:r>
        <w:rPr>
          <w:rFonts w:hint="eastAsia" w:eastAsia="仿宋_GB2312" w:cs="仿宋_GB2312"/>
          <w:sz w:val="32"/>
          <w:szCs w:val="32"/>
        </w:rPr>
        <w:t>年研发投入增长奖励</w:t>
      </w:r>
      <w:r>
        <w:rPr>
          <w:rFonts w:hint="eastAsia" w:eastAsia="仿宋_GB2312" w:cs="仿宋_GB2312"/>
          <w:sz w:val="32"/>
          <w:szCs w:val="32"/>
          <w:lang w:eastAsia="zh-CN"/>
        </w:rPr>
        <w:t>（</w:t>
      </w:r>
      <w:r>
        <w:rPr>
          <w:rFonts w:hint="eastAsia" w:eastAsia="仿宋_GB2312" w:cs="仿宋_GB2312"/>
          <w:sz w:val="32"/>
          <w:szCs w:val="32"/>
          <w:lang w:val="en-US" w:eastAsia="zh-CN"/>
        </w:rPr>
        <w:t>A类</w:t>
      </w:r>
      <w:r>
        <w:rPr>
          <w:rFonts w:hint="eastAsia" w:eastAsia="仿宋_GB2312" w:cs="仿宋_GB2312"/>
          <w:sz w:val="32"/>
          <w:szCs w:val="32"/>
          <w:lang w:eastAsia="zh-CN"/>
        </w:rPr>
        <w:t>）</w:t>
      </w:r>
    </w:p>
    <w:p>
      <w:pPr>
        <w:spacing w:line="560" w:lineRule="exact"/>
        <w:ind w:firstLine="640" w:firstLineChars="200"/>
        <w:outlineLvl w:val="0"/>
        <w:rPr>
          <w:rFonts w:ascii="黑体" w:hAnsi="黑体" w:eastAsia="黑体" w:cs="黑体"/>
          <w:bCs/>
          <w:color w:val="000000"/>
          <w:kern w:val="0"/>
          <w:sz w:val="32"/>
          <w:szCs w:val="32"/>
        </w:rPr>
      </w:pPr>
      <w:r>
        <w:rPr>
          <w:rFonts w:hint="eastAsia" w:ascii="黑体" w:hAnsi="黑体" w:eastAsia="黑体" w:cs="黑体"/>
          <w:bCs/>
          <w:color w:val="000000"/>
          <w:kern w:val="0"/>
          <w:sz w:val="32"/>
          <w:szCs w:val="32"/>
        </w:rPr>
        <w:t>三、申报条件</w:t>
      </w:r>
    </w:p>
    <w:p>
      <w:pPr>
        <w:spacing w:line="560" w:lineRule="exact"/>
        <w:ind w:firstLine="664" w:firstLineChars="200"/>
        <w:rPr>
          <w:rFonts w:ascii="仿宋_GB2312" w:hAnsi="仿宋_GB2312" w:eastAsia="仿宋_GB2312" w:cs="仿宋_GB2312"/>
          <w:spacing w:val="6"/>
          <w:sz w:val="32"/>
          <w:szCs w:val="32"/>
        </w:rPr>
      </w:pPr>
      <w:r>
        <w:rPr>
          <w:rFonts w:hint="eastAsia" w:ascii="仿宋_GB2312" w:hAnsi="仿宋_GB2312" w:eastAsia="仿宋_GB2312" w:cs="仿宋_GB2312"/>
          <w:spacing w:val="6"/>
          <w:sz w:val="32"/>
          <w:szCs w:val="32"/>
        </w:rPr>
        <w:t>（一）具有独立法人资格；</w:t>
      </w:r>
    </w:p>
    <w:p>
      <w:pPr>
        <w:spacing w:line="560" w:lineRule="exact"/>
        <w:ind w:firstLine="664" w:firstLineChars="200"/>
        <w:rPr>
          <w:rFonts w:ascii="仿宋_GB2312" w:hAnsi="仿宋_GB2312" w:eastAsia="仿宋_GB2312" w:cs="仿宋_GB2312"/>
          <w:spacing w:val="6"/>
          <w:sz w:val="32"/>
          <w:szCs w:val="32"/>
        </w:rPr>
      </w:pPr>
      <w:r>
        <w:rPr>
          <w:rFonts w:hint="eastAsia" w:ascii="仿宋_GB2312" w:hAnsi="仿宋_GB2312" w:eastAsia="仿宋_GB2312" w:cs="仿宋_GB2312"/>
          <w:spacing w:val="6"/>
          <w:sz w:val="32"/>
          <w:szCs w:val="32"/>
        </w:rPr>
        <w:t>（二）2022年至今在</w:t>
      </w:r>
      <w:r>
        <w:rPr>
          <w:rFonts w:hint="eastAsia" w:ascii="仿宋_GB2312" w:hAnsi="仿宋_GB2312" w:eastAsia="仿宋_GB2312" w:cs="仿宋_GB2312"/>
          <w:spacing w:val="6"/>
          <w:sz w:val="32"/>
          <w:szCs w:val="32"/>
          <w:lang w:eastAsia="zh-CN"/>
        </w:rPr>
        <w:t>经开</w:t>
      </w:r>
      <w:r>
        <w:rPr>
          <w:rFonts w:hint="eastAsia" w:ascii="仿宋_GB2312" w:hAnsi="仿宋_GB2312" w:eastAsia="仿宋_GB2312" w:cs="仿宋_GB2312"/>
          <w:spacing w:val="6"/>
          <w:sz w:val="32"/>
          <w:szCs w:val="32"/>
        </w:rPr>
        <w:t>区范围内依法注册、纳税、</w:t>
      </w:r>
      <w:bookmarkStart w:id="0" w:name="_GoBack"/>
      <w:bookmarkEnd w:id="0"/>
      <w:r>
        <w:rPr>
          <w:rFonts w:hint="eastAsia" w:ascii="仿宋_GB2312" w:hAnsi="仿宋_GB2312" w:eastAsia="仿宋_GB2312" w:cs="仿宋_GB2312"/>
          <w:spacing w:val="6"/>
          <w:sz w:val="32"/>
          <w:szCs w:val="32"/>
        </w:rPr>
        <w:t>入统（不包含2023年新迁入的企业）；</w:t>
      </w:r>
    </w:p>
    <w:p>
      <w:pPr>
        <w:spacing w:line="560" w:lineRule="exact"/>
        <w:ind w:firstLine="664" w:firstLineChars="200"/>
        <w:rPr>
          <w:rFonts w:ascii="仿宋_GB2312" w:hAnsi="仿宋_GB2312" w:eastAsia="仿宋_GB2312" w:cs="仿宋_GB2312"/>
          <w:spacing w:val="6"/>
          <w:sz w:val="32"/>
          <w:szCs w:val="32"/>
        </w:rPr>
      </w:pPr>
      <w:r>
        <w:rPr>
          <w:rFonts w:hint="eastAsia" w:ascii="仿宋_GB2312" w:hAnsi="仿宋_GB2312" w:eastAsia="仿宋_GB2312" w:cs="仿宋_GB2312"/>
          <w:spacing w:val="6"/>
          <w:sz w:val="32"/>
          <w:szCs w:val="32"/>
        </w:rPr>
        <w:t>（三）由</w:t>
      </w:r>
      <w:r>
        <w:rPr>
          <w:rFonts w:hint="eastAsia" w:ascii="仿宋_GB2312" w:hAnsi="仿宋_GB2312" w:eastAsia="仿宋_GB2312" w:cs="仿宋_GB2312"/>
          <w:spacing w:val="6"/>
          <w:sz w:val="32"/>
          <w:szCs w:val="32"/>
          <w:lang w:eastAsia="zh-CN"/>
        </w:rPr>
        <w:t>经开</w:t>
      </w:r>
      <w:r>
        <w:rPr>
          <w:rFonts w:hint="eastAsia" w:ascii="仿宋_GB2312" w:hAnsi="仿宋_GB2312" w:eastAsia="仿宋_GB2312" w:cs="仿宋_GB2312"/>
          <w:spacing w:val="6"/>
          <w:sz w:val="32"/>
          <w:szCs w:val="32"/>
        </w:rPr>
        <w:t>区经济发展局核定的2022年大中型规模以上工业，大中型信息传输、软件和信息技术服务业，科学研究和技术服务业企业2022年1-11月研发费用（《企业研究开发项目(BJ207-2表)》中数据，下同）同比增长超过20%；</w:t>
      </w:r>
    </w:p>
    <w:p>
      <w:pPr>
        <w:ind w:firstLine="664" w:firstLineChars="200"/>
        <w:jc w:val="left"/>
        <w:outlineLvl w:val="0"/>
        <w:rPr>
          <w:rFonts w:hint="eastAsia" w:ascii="仿宋_GB2312" w:hAnsi="仿宋_GB2312" w:eastAsia="仿宋_GB2312" w:cs="仿宋_GB2312"/>
          <w:spacing w:val="6"/>
          <w:sz w:val="32"/>
          <w:szCs w:val="32"/>
        </w:rPr>
      </w:pPr>
      <w:r>
        <w:rPr>
          <w:rFonts w:hint="eastAsia" w:ascii="仿宋_GB2312" w:hAnsi="仿宋_GB2312" w:eastAsia="仿宋_GB2312" w:cs="仿宋_GB2312"/>
          <w:spacing w:val="6"/>
          <w:sz w:val="32"/>
          <w:szCs w:val="32"/>
        </w:rPr>
        <w:t>（四）企业在2020年1月1日至今无重大行政处罚信息、违建信息、严重失信主体信息和刑事犯罪记录信息。</w:t>
      </w:r>
    </w:p>
    <w:p>
      <w:pPr>
        <w:ind w:firstLine="640" w:firstLineChars="200"/>
        <w:jc w:val="left"/>
        <w:outlineLvl w:val="0"/>
        <w:rPr>
          <w:rFonts w:hint="default" w:ascii="黑体" w:hAnsi="黑体" w:eastAsia="黑体" w:cs="黑体"/>
          <w:bCs/>
          <w:color w:val="000000"/>
          <w:kern w:val="0"/>
          <w:sz w:val="32"/>
          <w:szCs w:val="32"/>
          <w:lang w:val="en-US" w:eastAsia="zh-CN"/>
        </w:rPr>
      </w:pPr>
      <w:r>
        <w:rPr>
          <w:rFonts w:hint="eastAsia" w:ascii="黑体" w:hAnsi="黑体" w:eastAsia="黑体" w:cs="黑体"/>
          <w:bCs/>
          <w:color w:val="000000"/>
          <w:kern w:val="0"/>
          <w:sz w:val="32"/>
          <w:szCs w:val="32"/>
        </w:rPr>
        <w:t>四、支持内容及标准</w:t>
      </w:r>
      <w:r>
        <w:rPr>
          <w:rFonts w:hint="eastAsia" w:ascii="黑体" w:hAnsi="黑体" w:eastAsia="黑体" w:cs="黑体"/>
          <w:bCs/>
          <w:color w:val="000000"/>
          <w:kern w:val="0"/>
          <w:sz w:val="32"/>
          <w:szCs w:val="32"/>
          <w:lang w:val="en-US" w:eastAsia="zh-CN"/>
        </w:rPr>
        <w:t xml:space="preserve">   </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给予企业2022年度研发费用同比增长超过20%后，超出部分的20%资金奖励。</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计算公式为：（2022年1-11月研发费用-2021年1-11月研发费用*120%）*20%。</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本政策所指研发费用的口径和标准等均与统计部门研发费用归集口径一致，相关要求参见统计部门有关文件。</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单家企业全年获得研发费用补贴金额合计不超过300万元，享受奖励金额不与该企业年度区域经济贡献挂钩。</w:t>
      </w:r>
    </w:p>
    <w:p>
      <w:pPr>
        <w:ind w:firstLine="640" w:firstLineChars="200"/>
        <w:outlineLvl w:val="0"/>
        <w:rPr>
          <w:rFonts w:hint="eastAsia" w:ascii="黑体" w:hAnsi="黑体" w:eastAsia="黑体" w:cs="黑体"/>
          <w:sz w:val="32"/>
          <w:szCs w:val="32"/>
        </w:rPr>
      </w:pPr>
      <w:r>
        <w:rPr>
          <w:rFonts w:hint="eastAsia" w:ascii="黑体" w:hAnsi="黑体" w:eastAsia="黑体" w:cs="黑体"/>
          <w:sz w:val="32"/>
          <w:szCs w:val="32"/>
        </w:rPr>
        <w:t>五、申报材料及要求</w:t>
      </w:r>
    </w:p>
    <w:p>
      <w:pPr>
        <w:ind w:firstLine="640" w:firstLineChars="200"/>
        <w:outlineLvl w:val="2"/>
        <w:rPr>
          <w:rFonts w:hint="eastAsia" w:ascii="黑体" w:hAnsi="黑体" w:eastAsia="黑体" w:cs="黑体"/>
          <w:sz w:val="32"/>
          <w:szCs w:val="32"/>
        </w:rPr>
      </w:pPr>
      <w:r>
        <w:rPr>
          <w:rFonts w:hint="eastAsia" w:ascii="仿宋_GB2312" w:hAnsi="仿宋_GB2312" w:eastAsia="仿宋_GB2312" w:cs="仿宋_GB2312"/>
          <w:sz w:val="32"/>
          <w:szCs w:val="32"/>
        </w:rPr>
        <w:t>（一）申报材料</w:t>
      </w:r>
    </w:p>
    <w:p>
      <w:pPr>
        <w:spacing w:line="560" w:lineRule="exact"/>
        <w:ind w:firstLine="640" w:firstLineChars="200"/>
        <w:rPr>
          <w:rFonts w:ascii="仿宋_GB2312" w:hAnsi="仿宋_GB2312" w:eastAsia="仿宋_GB2312" w:cs="仿宋_GB2312"/>
          <w:spacing w:val="6"/>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2022年</w:t>
      </w:r>
      <w:r>
        <w:rPr>
          <w:rFonts w:hint="eastAsia" w:ascii="仿宋_GB2312" w:hAnsi="仿宋_GB2312" w:eastAsia="仿宋_GB2312" w:cs="仿宋_GB2312"/>
          <w:spacing w:val="6"/>
          <w:sz w:val="32"/>
          <w:szCs w:val="32"/>
        </w:rPr>
        <w:t>研发投入增长奖励</w:t>
      </w:r>
      <w:r>
        <w:rPr>
          <w:rFonts w:hint="eastAsia" w:ascii="仿宋_GB2312" w:hAnsi="仿宋_GB2312" w:eastAsia="仿宋_GB2312" w:cs="仿宋_GB2312"/>
          <w:spacing w:val="6"/>
          <w:sz w:val="32"/>
          <w:szCs w:val="32"/>
          <w:lang w:eastAsia="zh-CN"/>
        </w:rPr>
        <w:t>（</w:t>
      </w:r>
      <w:r>
        <w:rPr>
          <w:rFonts w:hint="eastAsia" w:ascii="仿宋_GB2312" w:hAnsi="仿宋_GB2312" w:eastAsia="仿宋_GB2312" w:cs="仿宋_GB2312"/>
          <w:spacing w:val="6"/>
          <w:sz w:val="32"/>
          <w:szCs w:val="32"/>
          <w:lang w:val="en-US" w:eastAsia="zh-CN"/>
        </w:rPr>
        <w:t>A类</w:t>
      </w:r>
      <w:r>
        <w:rPr>
          <w:rFonts w:hint="eastAsia" w:ascii="仿宋_GB2312" w:hAnsi="仿宋_GB2312" w:eastAsia="仿宋_GB2312" w:cs="仿宋_GB2312"/>
          <w:spacing w:val="6"/>
          <w:sz w:val="32"/>
          <w:szCs w:val="32"/>
          <w:lang w:eastAsia="zh-CN"/>
        </w:rPr>
        <w:t>）</w:t>
      </w:r>
      <w:r>
        <w:rPr>
          <w:rFonts w:hint="eastAsia" w:ascii="仿宋_GB2312" w:hAnsi="仿宋_GB2312" w:eastAsia="仿宋_GB2312" w:cs="仿宋_GB2312"/>
          <w:spacing w:val="6"/>
          <w:sz w:val="32"/>
          <w:szCs w:val="32"/>
        </w:rPr>
        <w:t>申报表，在线填写；</w:t>
      </w:r>
    </w:p>
    <w:p>
      <w:pPr>
        <w:spacing w:line="560" w:lineRule="exact"/>
        <w:ind w:firstLine="640" w:firstLineChars="200"/>
        <w:rPr>
          <w:rFonts w:ascii="仿宋_GB2312" w:hAnsi="仿宋_GB2312" w:eastAsia="仿宋_GB2312" w:cs="仿宋_GB2312"/>
          <w:spacing w:val="6"/>
          <w:sz w:val="32"/>
          <w:szCs w:val="32"/>
        </w:rPr>
      </w:pPr>
      <w:r>
        <w:rPr>
          <w:rFonts w:hint="eastAsia" w:ascii="仿宋_GB2312" w:hAnsi="仿宋_GB2312" w:eastAsia="仿宋_GB2312" w:cs="仿宋_GB2312"/>
          <w:sz w:val="32"/>
          <w:szCs w:val="32"/>
        </w:rPr>
        <w:t>2.企业营业执照，</w:t>
      </w:r>
      <w:r>
        <w:rPr>
          <w:rFonts w:hint="eastAsia" w:ascii="仿宋_GB2312" w:hAnsi="仿宋_GB2312" w:eastAsia="仿宋_GB2312" w:cs="仿宋_GB2312"/>
          <w:sz w:val="32"/>
          <w:szCs w:val="32"/>
          <w:lang w:val="en-US" w:eastAsia="zh-CN"/>
        </w:rPr>
        <w:t>选取电子证照</w:t>
      </w:r>
      <w:r>
        <w:rPr>
          <w:rFonts w:hint="eastAsia" w:ascii="仿宋_GB2312" w:hAnsi="仿宋_GB2312" w:eastAsia="仿宋_GB2312" w:cs="仿宋_GB2312"/>
          <w:sz w:val="32"/>
          <w:szCs w:val="32"/>
        </w:rPr>
        <w:t>；</w:t>
      </w:r>
    </w:p>
    <w:p>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3.承诺书，下载模板填写，签字、加盖公章，彩色扫描上传；</w:t>
      </w:r>
    </w:p>
    <w:p>
      <w:pPr>
        <w:spacing w:line="560" w:lineRule="exact"/>
        <w:ind w:firstLine="640" w:firstLineChars="200"/>
        <w:rPr>
          <w:rFonts w:ascii="仿宋_GB2312" w:hAnsi="仿宋_GB2312" w:eastAsia="仿宋_GB2312" w:cs="仿宋_GB2312"/>
          <w:spacing w:val="6"/>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银行账户信息，下载模板填写，加盖公章，彩色扫描上传；</w:t>
      </w:r>
    </w:p>
    <w:p>
      <w:pPr>
        <w:spacing w:line="560" w:lineRule="exact"/>
        <w:ind w:firstLine="664" w:firstLineChars="200"/>
        <w:outlineLvl w:val="1"/>
        <w:rPr>
          <w:rFonts w:hint="eastAsia" w:ascii="仿宋_GB2312" w:hAnsi="仿宋_GB2312" w:eastAsia="仿宋_GB2312" w:cs="仿宋_GB2312"/>
          <w:spacing w:val="6"/>
          <w:sz w:val="32"/>
          <w:szCs w:val="32"/>
          <w:lang w:val="en-US" w:eastAsia="zh-CN"/>
        </w:rPr>
      </w:pPr>
      <w:r>
        <w:rPr>
          <w:rFonts w:hint="eastAsia" w:ascii="仿宋_GB2312" w:hAnsi="仿宋_GB2312" w:eastAsia="仿宋_GB2312" w:cs="仿宋_GB2312"/>
          <w:spacing w:val="6"/>
          <w:sz w:val="32"/>
          <w:szCs w:val="32"/>
          <w:lang w:val="en-US" w:eastAsia="zh-CN"/>
        </w:rPr>
        <w:t>5.</w:t>
      </w:r>
      <w:r>
        <w:rPr>
          <w:rFonts w:hint="eastAsia" w:ascii="仿宋_GB2312" w:hAnsi="仿宋_GB2312" w:eastAsia="仿宋_GB2312" w:cs="仿宋_GB2312"/>
          <w:spacing w:val="6"/>
          <w:sz w:val="32"/>
          <w:szCs w:val="32"/>
        </w:rPr>
        <w:t>企业2022年度1-11月《企业研究开发项目(BJ207-2表)》</w:t>
      </w:r>
      <w:r>
        <w:rPr>
          <w:rFonts w:hint="eastAsia" w:ascii="仿宋_GB2312" w:hAnsi="仿宋_GB2312" w:eastAsia="仿宋_GB2312" w:cs="仿宋_GB2312"/>
          <w:spacing w:val="6"/>
          <w:sz w:val="32"/>
          <w:szCs w:val="32"/>
          <w:lang w:eastAsia="zh-CN"/>
        </w:rPr>
        <w:t>，</w:t>
      </w:r>
      <w:r>
        <w:rPr>
          <w:rFonts w:hint="eastAsia" w:ascii="仿宋_GB2312" w:hAnsi="仿宋_GB2312" w:eastAsia="仿宋_GB2312" w:cs="仿宋_GB2312"/>
          <w:spacing w:val="6"/>
          <w:sz w:val="32"/>
          <w:szCs w:val="32"/>
          <w:lang w:val="en-US" w:eastAsia="zh-CN"/>
        </w:rPr>
        <w:t>加盖公章，彩色扫描上传；</w:t>
      </w:r>
    </w:p>
    <w:p>
      <w:pPr>
        <w:spacing w:line="560" w:lineRule="exact"/>
        <w:ind w:firstLine="664" w:firstLineChars="200"/>
        <w:outlineLvl w:val="1"/>
        <w:rPr>
          <w:rFonts w:ascii="仿宋_GB2312" w:hAnsi="仿宋_GB2312" w:eastAsia="仿宋_GB2312" w:cs="仿宋_GB2312"/>
          <w:spacing w:val="6"/>
          <w:sz w:val="32"/>
          <w:szCs w:val="32"/>
        </w:rPr>
      </w:pPr>
      <w:r>
        <w:rPr>
          <w:rFonts w:hint="eastAsia" w:ascii="仿宋_GB2312" w:hAnsi="仿宋_GB2312" w:eastAsia="仿宋_GB2312" w:cs="仿宋_GB2312"/>
          <w:spacing w:val="6"/>
          <w:sz w:val="32"/>
          <w:szCs w:val="32"/>
          <w:lang w:val="en-US" w:eastAsia="zh-CN"/>
        </w:rPr>
        <w:t>6.</w:t>
      </w:r>
      <w:r>
        <w:rPr>
          <w:rFonts w:hint="eastAsia" w:ascii="仿宋_GB2312" w:hAnsi="仿宋_GB2312" w:eastAsia="仿宋_GB2312" w:cs="仿宋_GB2312"/>
          <w:spacing w:val="6"/>
          <w:sz w:val="32"/>
          <w:szCs w:val="32"/>
        </w:rPr>
        <w:t>企业2021年度1-11月《企业研究开发项目(BJ207-2表)》</w:t>
      </w:r>
      <w:r>
        <w:rPr>
          <w:rFonts w:hint="eastAsia" w:ascii="仿宋_GB2312" w:hAnsi="仿宋_GB2312" w:eastAsia="仿宋_GB2312" w:cs="仿宋_GB2312"/>
          <w:spacing w:val="6"/>
          <w:sz w:val="32"/>
          <w:szCs w:val="32"/>
          <w:lang w:eastAsia="zh-CN"/>
        </w:rPr>
        <w:t>，</w:t>
      </w:r>
      <w:r>
        <w:rPr>
          <w:rFonts w:hint="eastAsia" w:ascii="仿宋_GB2312" w:hAnsi="仿宋_GB2312" w:eastAsia="仿宋_GB2312" w:cs="仿宋_GB2312"/>
          <w:spacing w:val="6"/>
          <w:sz w:val="32"/>
          <w:szCs w:val="32"/>
          <w:lang w:val="en-US" w:eastAsia="zh-CN"/>
        </w:rPr>
        <w:t>加盖公章，彩色扫描上传。</w:t>
      </w:r>
    </w:p>
    <w:p>
      <w:pPr>
        <w:spacing w:line="560" w:lineRule="exact"/>
        <w:ind w:firstLine="640" w:firstLineChars="200"/>
        <w:outlineLvl w:val="1"/>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二</w:t>
      </w:r>
      <w:r>
        <w:rPr>
          <w:rFonts w:hint="eastAsia" w:ascii="仿宋_GB2312" w:hAnsi="仿宋_GB2312" w:eastAsia="仿宋_GB2312" w:cs="仿宋_GB2312"/>
          <w:sz w:val="32"/>
          <w:szCs w:val="32"/>
        </w:rPr>
        <w:t>）打印纸质材料要求</w:t>
      </w:r>
    </w:p>
    <w:p>
      <w:pPr>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sz w:val="32"/>
          <w:szCs w:val="32"/>
        </w:rPr>
        <w:t>收到打印纸质材料短信通知后，在3个工作日内从平台下载带水印全套申报材料进行打印，一式一份有序装订（整本首页、骑缝盖章），其中银行账户信息无需装订，加盖公章，一并递交至受理窗口。</w:t>
      </w:r>
    </w:p>
    <w:p>
      <w:pPr>
        <w:spacing w:line="560" w:lineRule="exact"/>
        <w:ind w:firstLine="640" w:firstLineChars="200"/>
        <w:outlineLvl w:val="0"/>
        <w:rPr>
          <w:rFonts w:ascii="黑体" w:hAnsi="黑体" w:eastAsia="黑体" w:cs="黑体"/>
          <w:sz w:val="32"/>
          <w:szCs w:val="32"/>
        </w:rPr>
      </w:pPr>
      <w:r>
        <w:rPr>
          <w:rFonts w:hint="eastAsia" w:ascii="黑体" w:hAnsi="黑体" w:eastAsia="黑体" w:cs="黑体"/>
          <w:sz w:val="32"/>
          <w:szCs w:val="32"/>
        </w:rPr>
        <w:t>六、办理程序</w:t>
      </w:r>
    </w:p>
    <w:p>
      <w:pPr>
        <w:pStyle w:val="7"/>
        <w:widowControl/>
        <w:numPr>
          <w:ilvl w:val="255"/>
          <w:numId w:val="0"/>
        </w:numPr>
        <w:shd w:val="clear" w:color="auto" w:fill="FFFFFF"/>
        <w:spacing w:beforeAutospacing="0" w:afterAutospacing="0"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（一）</w:t>
      </w:r>
      <w:r>
        <w:rPr>
          <w:rFonts w:hint="eastAsia" w:ascii="仿宋_GB2312" w:hAnsi="仿宋_GB2312" w:eastAsia="仿宋_GB2312" w:cs="仿宋_GB2312"/>
          <w:b/>
          <w:bCs/>
          <w:color w:val="000000"/>
          <w:sz w:val="32"/>
          <w:szCs w:val="32"/>
        </w:rPr>
        <w:t>网上申报</w:t>
      </w:r>
      <w:r>
        <w:rPr>
          <w:rFonts w:hint="eastAsia" w:ascii="仿宋_GB2312" w:hAnsi="仿宋_GB2312" w:eastAsia="仿宋_GB2312" w:cs="仿宋_GB2312"/>
          <w:color w:val="000000"/>
          <w:sz w:val="32"/>
          <w:szCs w:val="32"/>
        </w:rPr>
        <w:t>：通过经开区官网</w:t>
      </w:r>
      <w:r>
        <w:rPr>
          <w:rFonts w:hint="eastAsia" w:ascii="仿宋_GB2312" w:hAnsi="仿宋_GB2312" w:eastAsia="仿宋_GB2312" w:cs="仿宋_GB2312"/>
          <w:sz w:val="32"/>
          <w:szCs w:val="32"/>
        </w:rPr>
        <w:t>政策兑现模块</w:t>
      </w:r>
      <w:r>
        <w:rPr>
          <w:rFonts w:hint="eastAsia" w:ascii="仿宋_GB2312" w:hAnsi="仿宋_GB2312" w:eastAsia="仿宋_GB2312" w:cs="仿宋_GB2312"/>
          <w:color w:val="000000"/>
          <w:sz w:val="32"/>
          <w:szCs w:val="32"/>
        </w:rPr>
        <w:t>进入政策兑现综合服务平台，</w:t>
      </w:r>
      <w:r>
        <w:rPr>
          <w:rFonts w:hint="eastAsia" w:ascii="仿宋_GB2312" w:hAnsi="仿宋_GB2312" w:eastAsia="仿宋_GB2312" w:cs="仿宋_GB2312"/>
          <w:sz w:val="32"/>
          <w:szCs w:val="32"/>
        </w:rPr>
        <w:t>或使用360浏览器的极速模式</w:t>
      </w:r>
      <w:r>
        <w:rPr>
          <w:rFonts w:hint="eastAsia" w:ascii="仿宋_GB2312" w:hAnsi="仿宋_GB2312" w:eastAsia="仿宋_GB2312" w:cs="仿宋_GB2312"/>
          <w:sz w:val="32"/>
          <w:szCs w:val="32"/>
          <w:lang w:eastAsia="zh-CN"/>
        </w:rPr>
        <w:t>登录</w:t>
      </w:r>
      <w:r>
        <w:rPr>
          <w:rFonts w:hint="eastAsia" w:ascii="仿宋_GB2312" w:hAnsi="仿宋_GB2312" w:eastAsia="仿宋_GB2312" w:cs="仿宋_GB2312"/>
          <w:sz w:val="32"/>
          <w:szCs w:val="32"/>
        </w:rPr>
        <w:t>网址：zcdx.kfqgw.beijing.gov.cn</w:t>
      </w:r>
      <w:r>
        <w:rPr>
          <w:rFonts w:hint="eastAsia" w:ascii="仿宋_GB2312" w:hAnsi="仿宋_GB2312" w:eastAsia="仿宋_GB2312" w:cs="仿宋_GB2312"/>
          <w:color w:val="000000"/>
          <w:sz w:val="32"/>
          <w:szCs w:val="32"/>
        </w:rPr>
        <w:t>，注册登录后进行项目申报。如未在规定时间内提交申请的，视为自动放弃。</w:t>
      </w:r>
    </w:p>
    <w:p>
      <w:pPr>
        <w:pStyle w:val="7"/>
        <w:widowControl/>
        <w:numPr>
          <w:ilvl w:val="255"/>
          <w:numId w:val="0"/>
        </w:numPr>
        <w:shd w:val="clear" w:color="auto" w:fill="FFFFFF"/>
        <w:spacing w:beforeAutospacing="0" w:afterAutospacing="0" w:line="560" w:lineRule="exact"/>
        <w:ind w:firstLine="640" w:firstLineChars="200"/>
        <w:rPr>
          <w:rFonts w:ascii="仿宋_GB2312" w:hAnsi="仿宋_GB2312" w:eastAsia="仿宋_GB2312" w:cs="仿宋_GB2312"/>
          <w:color w:val="000000"/>
          <w:kern w:val="2"/>
          <w:sz w:val="32"/>
          <w:szCs w:val="32"/>
        </w:rPr>
      </w:pPr>
      <w:r>
        <w:rPr>
          <w:rFonts w:hint="eastAsia" w:ascii="仿宋_GB2312" w:hAnsi="仿宋_GB2312" w:eastAsia="仿宋_GB2312" w:cs="仿宋_GB2312"/>
          <w:color w:val="000000"/>
          <w:kern w:val="2"/>
          <w:sz w:val="32"/>
          <w:szCs w:val="32"/>
        </w:rPr>
        <w:t>（二）</w:t>
      </w:r>
      <w:r>
        <w:rPr>
          <w:rFonts w:hint="eastAsia" w:ascii="仿宋_GB2312" w:hAnsi="仿宋_GB2312" w:eastAsia="仿宋_GB2312" w:cs="仿宋_GB2312"/>
          <w:b/>
          <w:bCs/>
          <w:color w:val="000000"/>
          <w:kern w:val="2"/>
          <w:sz w:val="32"/>
          <w:szCs w:val="32"/>
        </w:rPr>
        <w:t>初审</w:t>
      </w:r>
      <w:r>
        <w:rPr>
          <w:rFonts w:hint="eastAsia" w:ascii="仿宋_GB2312" w:hAnsi="仿宋_GB2312" w:eastAsia="仿宋_GB2312" w:cs="仿宋_GB2312"/>
          <w:color w:val="000000"/>
          <w:kern w:val="2"/>
          <w:sz w:val="32"/>
          <w:szCs w:val="32"/>
        </w:rPr>
        <w:t>：经开区政务服务中心对申报主体提交的材料进行完整性审查，材料不齐全或不符合要求的，告知申报主体补齐补正。</w:t>
      </w:r>
    </w:p>
    <w:p>
      <w:pPr>
        <w:pStyle w:val="7"/>
        <w:widowControl/>
        <w:shd w:val="clear" w:color="auto" w:fill="FFFFFF"/>
        <w:spacing w:beforeAutospacing="0" w:afterAutospacing="0" w:line="560" w:lineRule="exact"/>
        <w:ind w:firstLine="640" w:firstLineChars="200"/>
        <w:rPr>
          <w:rFonts w:ascii="仿宋_GB2312" w:hAnsi="仿宋_GB2312" w:eastAsia="仿宋_GB2312" w:cs="仿宋_GB2312"/>
          <w:color w:val="000000"/>
          <w:kern w:val="2"/>
          <w:sz w:val="32"/>
          <w:szCs w:val="32"/>
        </w:rPr>
      </w:pPr>
      <w:r>
        <w:rPr>
          <w:rFonts w:hint="eastAsia" w:ascii="仿宋_GB2312" w:hAnsi="仿宋_GB2312" w:eastAsia="仿宋_GB2312" w:cs="仿宋_GB2312"/>
          <w:color w:val="000000"/>
          <w:kern w:val="2"/>
          <w:sz w:val="32"/>
          <w:szCs w:val="32"/>
        </w:rPr>
        <w:t>（三）</w:t>
      </w:r>
      <w:r>
        <w:rPr>
          <w:rFonts w:hint="eastAsia" w:ascii="仿宋_GB2312" w:hAnsi="仿宋_GB2312" w:eastAsia="仿宋_GB2312" w:cs="仿宋_GB2312"/>
          <w:b/>
          <w:bCs/>
          <w:color w:val="000000"/>
          <w:kern w:val="2"/>
          <w:sz w:val="32"/>
          <w:szCs w:val="32"/>
        </w:rPr>
        <w:t>审核</w:t>
      </w:r>
      <w:r>
        <w:rPr>
          <w:rFonts w:hint="eastAsia" w:ascii="仿宋_GB2312" w:hAnsi="仿宋_GB2312" w:eastAsia="仿宋_GB2312" w:cs="仿宋_GB2312"/>
          <w:color w:val="000000"/>
          <w:kern w:val="2"/>
          <w:sz w:val="32"/>
          <w:szCs w:val="32"/>
        </w:rPr>
        <w:t>：经开区</w:t>
      </w:r>
      <w:r>
        <w:rPr>
          <w:rFonts w:hint="eastAsia" w:ascii="仿宋_GB2312" w:hAnsi="仿宋_GB2312" w:eastAsia="仿宋_GB2312" w:cs="仿宋_GB2312"/>
          <w:color w:val="000000"/>
          <w:kern w:val="2"/>
          <w:sz w:val="32"/>
          <w:szCs w:val="32"/>
          <w:lang w:val="en-US" w:eastAsia="zh-CN"/>
        </w:rPr>
        <w:t>科技创新</w:t>
      </w:r>
      <w:r>
        <w:rPr>
          <w:rFonts w:hint="eastAsia" w:ascii="仿宋_GB2312" w:hAnsi="仿宋_GB2312" w:eastAsia="仿宋_GB2312" w:cs="仿宋_GB2312"/>
          <w:color w:val="000000"/>
          <w:sz w:val="32"/>
          <w:szCs w:val="32"/>
        </w:rPr>
        <w:t>局</w:t>
      </w:r>
      <w:r>
        <w:rPr>
          <w:rFonts w:hint="eastAsia" w:ascii="仿宋_GB2312" w:hAnsi="仿宋_GB2312" w:eastAsia="仿宋_GB2312" w:cs="仿宋_GB2312"/>
          <w:color w:val="000000"/>
          <w:kern w:val="2"/>
          <w:sz w:val="32"/>
          <w:szCs w:val="32"/>
        </w:rPr>
        <w:t>对申</w:t>
      </w:r>
      <w:r>
        <w:rPr>
          <w:rFonts w:hint="eastAsia" w:ascii="仿宋_GB2312" w:hAnsi="仿宋_GB2312" w:eastAsia="仿宋_GB2312" w:cs="仿宋_GB2312"/>
          <w:color w:val="000000"/>
          <w:kern w:val="2"/>
          <w:sz w:val="32"/>
          <w:szCs w:val="32"/>
          <w:lang w:val="en-US" w:eastAsia="zh-CN"/>
        </w:rPr>
        <w:t>报</w:t>
      </w:r>
      <w:r>
        <w:rPr>
          <w:rFonts w:hint="eastAsia" w:ascii="仿宋_GB2312" w:hAnsi="仿宋_GB2312" w:eastAsia="仿宋_GB2312" w:cs="仿宋_GB2312"/>
          <w:color w:val="000000"/>
          <w:kern w:val="2"/>
          <w:sz w:val="32"/>
          <w:szCs w:val="32"/>
        </w:rPr>
        <w:t>材料进行实质审核。</w:t>
      </w:r>
    </w:p>
    <w:p>
      <w:pPr>
        <w:pStyle w:val="7"/>
        <w:widowControl/>
        <w:shd w:val="clear" w:color="auto" w:fill="FFFFFF"/>
        <w:spacing w:beforeAutospacing="0" w:afterAutospacing="0" w:line="560" w:lineRule="exact"/>
        <w:ind w:firstLine="640" w:firstLineChars="200"/>
        <w:rPr>
          <w:rFonts w:hint="eastAsia" w:ascii="仿宋_GB2312" w:hAnsi="仿宋_GB2312" w:eastAsia="仿宋_GB2312" w:cs="仿宋_GB2312"/>
          <w:color w:val="000000"/>
          <w:kern w:val="2"/>
          <w:sz w:val="32"/>
          <w:szCs w:val="32"/>
        </w:rPr>
      </w:pPr>
      <w:r>
        <w:rPr>
          <w:rFonts w:hint="eastAsia" w:ascii="仿宋_GB2312" w:hAnsi="仿宋_GB2312" w:eastAsia="仿宋_GB2312" w:cs="仿宋_GB2312"/>
          <w:color w:val="000000"/>
          <w:kern w:val="2"/>
          <w:sz w:val="32"/>
          <w:szCs w:val="32"/>
        </w:rPr>
        <w:t>（</w:t>
      </w:r>
      <w:r>
        <w:rPr>
          <w:rFonts w:hint="eastAsia" w:ascii="仿宋_GB2312" w:hAnsi="仿宋_GB2312" w:eastAsia="仿宋_GB2312" w:cs="仿宋_GB2312"/>
          <w:color w:val="000000"/>
          <w:kern w:val="2"/>
          <w:sz w:val="32"/>
          <w:szCs w:val="32"/>
          <w:lang w:val="en-US" w:eastAsia="zh-CN"/>
        </w:rPr>
        <w:t>四</w:t>
      </w:r>
      <w:r>
        <w:rPr>
          <w:rFonts w:hint="eastAsia" w:ascii="仿宋_GB2312" w:hAnsi="仿宋_GB2312" w:eastAsia="仿宋_GB2312" w:cs="仿宋_GB2312"/>
          <w:color w:val="000000"/>
          <w:kern w:val="2"/>
          <w:sz w:val="32"/>
          <w:szCs w:val="32"/>
        </w:rPr>
        <w:t>）</w:t>
      </w:r>
      <w:r>
        <w:rPr>
          <w:rFonts w:hint="eastAsia" w:ascii="仿宋_GB2312" w:hAnsi="仿宋_GB2312" w:eastAsia="仿宋_GB2312" w:cs="仿宋_GB2312"/>
          <w:b/>
          <w:bCs/>
          <w:color w:val="000000"/>
          <w:kern w:val="2"/>
          <w:sz w:val="32"/>
          <w:szCs w:val="32"/>
        </w:rPr>
        <w:t>线下受理</w:t>
      </w:r>
      <w:r>
        <w:rPr>
          <w:rFonts w:hint="eastAsia" w:ascii="仿宋_GB2312" w:hAnsi="仿宋_GB2312" w:eastAsia="仿宋_GB2312" w:cs="仿宋_GB2312"/>
          <w:color w:val="000000"/>
          <w:kern w:val="2"/>
          <w:sz w:val="32"/>
          <w:szCs w:val="32"/>
        </w:rPr>
        <w:t>：申报主体在规定期间内从平台下载带水印的申报材料进行打印，并前往政务服务</w:t>
      </w:r>
      <w:r>
        <w:rPr>
          <w:rFonts w:hint="eastAsia" w:ascii="仿宋_GB2312" w:hAnsi="仿宋_GB2312" w:eastAsia="仿宋_GB2312" w:cs="仿宋_GB2312"/>
          <w:color w:val="000000"/>
          <w:kern w:val="2"/>
          <w:sz w:val="32"/>
          <w:szCs w:val="32"/>
          <w:lang w:eastAsia="zh-CN"/>
        </w:rPr>
        <w:t>中心</w:t>
      </w:r>
      <w:r>
        <w:rPr>
          <w:rFonts w:hint="eastAsia" w:ascii="仿宋_GB2312" w:hAnsi="仿宋_GB2312" w:eastAsia="仿宋_GB2312" w:cs="仿宋_GB2312"/>
          <w:color w:val="000000"/>
          <w:kern w:val="2"/>
          <w:sz w:val="32"/>
          <w:szCs w:val="32"/>
        </w:rPr>
        <w:t>“政策申报”窗口提交材料，工作人员核验，与网上提交材料一致的，予以收件；不符合的，当场告知补正要求。</w:t>
      </w:r>
    </w:p>
    <w:p>
      <w:pPr>
        <w:pStyle w:val="7"/>
        <w:widowControl/>
        <w:shd w:val="clear" w:color="auto" w:fill="FFFFFF"/>
        <w:spacing w:beforeAutospacing="0" w:afterAutospacing="0" w:line="560" w:lineRule="exact"/>
        <w:ind w:firstLine="640" w:firstLineChars="200"/>
        <w:rPr>
          <w:rFonts w:hint="eastAsia" w:ascii="仿宋_GB2312" w:hAnsi="仿宋_GB2312" w:eastAsia="仿宋_GB2312" w:cs="仿宋_GB2312"/>
          <w:color w:val="000000"/>
          <w:kern w:val="2"/>
          <w:sz w:val="32"/>
          <w:szCs w:val="32"/>
        </w:rPr>
      </w:pPr>
      <w:r>
        <w:rPr>
          <w:rFonts w:hint="eastAsia" w:ascii="仿宋_GB2312" w:hAnsi="仿宋_GB2312" w:eastAsia="仿宋_GB2312" w:cs="仿宋_GB2312"/>
          <w:color w:val="000000"/>
          <w:kern w:val="2"/>
          <w:sz w:val="32"/>
          <w:szCs w:val="32"/>
        </w:rPr>
        <w:t>（</w:t>
      </w:r>
      <w:r>
        <w:rPr>
          <w:rFonts w:hint="eastAsia" w:ascii="仿宋_GB2312" w:hAnsi="仿宋_GB2312" w:eastAsia="仿宋_GB2312" w:cs="仿宋_GB2312"/>
          <w:color w:val="000000"/>
          <w:kern w:val="2"/>
          <w:sz w:val="32"/>
          <w:szCs w:val="32"/>
          <w:lang w:val="en-US" w:eastAsia="zh-CN"/>
        </w:rPr>
        <w:t>五</w:t>
      </w:r>
      <w:r>
        <w:rPr>
          <w:rFonts w:hint="eastAsia" w:ascii="仿宋_GB2312" w:hAnsi="仿宋_GB2312" w:eastAsia="仿宋_GB2312" w:cs="仿宋_GB2312"/>
          <w:color w:val="000000"/>
          <w:kern w:val="2"/>
          <w:sz w:val="32"/>
          <w:szCs w:val="32"/>
        </w:rPr>
        <w:t>）</w:t>
      </w:r>
      <w:r>
        <w:rPr>
          <w:rFonts w:hint="eastAsia" w:ascii="仿宋_GB2312" w:hAnsi="仿宋_GB2312" w:eastAsia="仿宋_GB2312" w:cs="仿宋_GB2312"/>
          <w:b/>
          <w:bCs/>
          <w:color w:val="000000"/>
          <w:kern w:val="2"/>
          <w:sz w:val="32"/>
          <w:szCs w:val="32"/>
        </w:rPr>
        <w:t>确</w:t>
      </w:r>
      <w:r>
        <w:rPr>
          <w:rFonts w:hint="eastAsia" w:ascii="仿宋_GB2312" w:hAnsi="仿宋_GB2312" w:eastAsia="仿宋_GB2312" w:cs="仿宋_GB2312"/>
          <w:b/>
          <w:bCs/>
          <w:color w:val="000000"/>
          <w:kern w:val="2"/>
          <w:sz w:val="32"/>
          <w:szCs w:val="32"/>
          <w:lang w:val="en-US" w:eastAsia="zh-CN"/>
        </w:rPr>
        <w:t>定</w:t>
      </w:r>
      <w:r>
        <w:rPr>
          <w:rFonts w:hint="eastAsia" w:ascii="仿宋_GB2312" w:hAnsi="仿宋_GB2312" w:eastAsia="仿宋_GB2312" w:cs="仿宋_GB2312"/>
          <w:b/>
          <w:bCs/>
          <w:color w:val="000000"/>
          <w:kern w:val="2"/>
          <w:sz w:val="32"/>
          <w:szCs w:val="32"/>
        </w:rPr>
        <w:t>扶持结果</w:t>
      </w:r>
      <w:r>
        <w:rPr>
          <w:rFonts w:hint="eastAsia" w:ascii="仿宋_GB2312" w:hAnsi="仿宋_GB2312" w:eastAsia="仿宋_GB2312" w:cs="仿宋_GB2312"/>
          <w:color w:val="000000"/>
          <w:kern w:val="2"/>
          <w:sz w:val="32"/>
          <w:szCs w:val="32"/>
          <w:lang w:eastAsia="zh-CN"/>
        </w:rPr>
        <w:t>：</w:t>
      </w:r>
      <w:r>
        <w:rPr>
          <w:rFonts w:hint="eastAsia" w:ascii="仿宋_GB2312" w:hAnsi="仿宋_GB2312" w:eastAsia="仿宋_GB2312" w:cs="仿宋_GB2312"/>
          <w:color w:val="000000"/>
          <w:kern w:val="2"/>
          <w:sz w:val="32"/>
          <w:szCs w:val="32"/>
        </w:rPr>
        <w:t>经开区</w:t>
      </w:r>
      <w:r>
        <w:rPr>
          <w:rFonts w:hint="eastAsia" w:ascii="仿宋_GB2312" w:hAnsi="仿宋_GB2312" w:eastAsia="仿宋_GB2312" w:cs="仿宋_GB2312"/>
          <w:color w:val="000000"/>
          <w:sz w:val="32"/>
          <w:szCs w:val="32"/>
          <w:lang w:val="en-US" w:eastAsia="zh-CN"/>
        </w:rPr>
        <w:t>科技创新</w:t>
      </w:r>
      <w:r>
        <w:rPr>
          <w:rFonts w:hint="eastAsia" w:ascii="仿宋_GB2312" w:hAnsi="仿宋_GB2312" w:eastAsia="仿宋_GB2312" w:cs="仿宋_GB2312"/>
          <w:color w:val="000000"/>
          <w:kern w:val="2"/>
          <w:sz w:val="32"/>
          <w:szCs w:val="32"/>
        </w:rPr>
        <w:t>局对审核通过的申报主体拟定兑现扶持奖励金额。</w:t>
      </w:r>
    </w:p>
    <w:p>
      <w:pPr>
        <w:pStyle w:val="7"/>
        <w:widowControl/>
        <w:shd w:val="clear" w:color="auto" w:fill="FFFFFF"/>
        <w:spacing w:beforeAutospacing="0" w:afterAutospacing="0" w:line="560" w:lineRule="exact"/>
        <w:ind w:firstLine="640" w:firstLineChars="200"/>
        <w:rPr>
          <w:rFonts w:ascii="仿宋_GB2312" w:hAnsi="仿宋_GB2312" w:eastAsia="仿宋_GB2312" w:cs="仿宋_GB2312"/>
          <w:color w:val="000000"/>
          <w:kern w:val="2"/>
          <w:sz w:val="32"/>
          <w:szCs w:val="32"/>
        </w:rPr>
      </w:pPr>
      <w:r>
        <w:rPr>
          <w:rFonts w:hint="eastAsia" w:ascii="仿宋_GB2312" w:hAnsi="仿宋_GB2312" w:eastAsia="仿宋_GB2312" w:cs="仿宋_GB2312"/>
          <w:color w:val="000000"/>
          <w:kern w:val="2"/>
          <w:sz w:val="32"/>
          <w:szCs w:val="32"/>
        </w:rPr>
        <w:t>（六）</w:t>
      </w:r>
      <w:r>
        <w:rPr>
          <w:rFonts w:hint="eastAsia" w:ascii="仿宋_GB2312" w:hAnsi="仿宋_GB2312" w:eastAsia="仿宋_GB2312" w:cs="仿宋_GB2312"/>
          <w:b/>
          <w:bCs/>
          <w:color w:val="000000"/>
          <w:kern w:val="2"/>
          <w:sz w:val="32"/>
          <w:szCs w:val="32"/>
        </w:rPr>
        <w:t>公示</w:t>
      </w:r>
      <w:r>
        <w:rPr>
          <w:rFonts w:hint="eastAsia" w:ascii="仿宋_GB2312" w:hAnsi="仿宋_GB2312" w:eastAsia="仿宋_GB2312" w:cs="仿宋_GB2312"/>
          <w:color w:val="000000"/>
          <w:kern w:val="2"/>
          <w:sz w:val="32"/>
          <w:szCs w:val="32"/>
        </w:rPr>
        <w:t>：经开区</w:t>
      </w:r>
      <w:r>
        <w:rPr>
          <w:rFonts w:hint="eastAsia" w:ascii="仿宋_GB2312" w:hAnsi="仿宋_GB2312" w:eastAsia="仿宋_GB2312" w:cs="仿宋_GB2312"/>
          <w:color w:val="000000"/>
          <w:kern w:val="2"/>
          <w:sz w:val="32"/>
          <w:szCs w:val="32"/>
          <w:lang w:val="en-US" w:eastAsia="zh-CN"/>
        </w:rPr>
        <w:t>科技创新局</w:t>
      </w:r>
      <w:r>
        <w:rPr>
          <w:rFonts w:hint="eastAsia" w:ascii="仿宋_GB2312" w:hAnsi="仿宋_GB2312" w:eastAsia="仿宋_GB2312" w:cs="仿宋_GB2312"/>
          <w:color w:val="000000"/>
          <w:kern w:val="2"/>
          <w:sz w:val="32"/>
          <w:szCs w:val="32"/>
          <w:lang w:eastAsia="zh-CN"/>
        </w:rPr>
        <w:t>通过政策兑现综合服务平台</w:t>
      </w:r>
      <w:r>
        <w:rPr>
          <w:rFonts w:hint="eastAsia" w:ascii="仿宋_GB2312" w:hAnsi="仿宋_GB2312" w:eastAsia="仿宋_GB2312" w:cs="仿宋_GB2312"/>
          <w:color w:val="000000"/>
          <w:kern w:val="2"/>
          <w:sz w:val="32"/>
          <w:szCs w:val="32"/>
        </w:rPr>
        <w:t>对审核通过的申报主体进行公示。</w:t>
      </w:r>
    </w:p>
    <w:p>
      <w:pPr>
        <w:pStyle w:val="7"/>
        <w:widowControl/>
        <w:shd w:val="clear" w:color="auto" w:fill="FFFFFF"/>
        <w:spacing w:beforeAutospacing="0" w:afterAutospacing="0"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kern w:val="2"/>
          <w:sz w:val="32"/>
          <w:szCs w:val="32"/>
        </w:rPr>
        <w:t>（七）</w:t>
      </w:r>
      <w:r>
        <w:rPr>
          <w:rFonts w:hint="eastAsia" w:ascii="仿宋_GB2312" w:hAnsi="仿宋_GB2312" w:eastAsia="仿宋_GB2312" w:cs="仿宋_GB2312"/>
          <w:b/>
          <w:bCs/>
          <w:color w:val="000000"/>
          <w:kern w:val="2"/>
          <w:sz w:val="32"/>
          <w:szCs w:val="32"/>
        </w:rPr>
        <w:t>资金拨付</w:t>
      </w:r>
      <w:r>
        <w:rPr>
          <w:rFonts w:hint="eastAsia" w:ascii="仿宋_GB2312" w:hAnsi="仿宋_GB2312" w:eastAsia="仿宋_GB2312" w:cs="仿宋_GB2312"/>
          <w:color w:val="000000"/>
          <w:kern w:val="2"/>
          <w:sz w:val="32"/>
          <w:szCs w:val="32"/>
        </w:rPr>
        <w:t>：经公示无异议的，经开区财政审计局完成资金拨付工作。</w:t>
      </w:r>
    </w:p>
    <w:p>
      <w:pPr>
        <w:spacing w:line="560" w:lineRule="exact"/>
        <w:ind w:firstLine="640" w:firstLineChars="200"/>
        <w:outlineLvl w:val="0"/>
        <w:rPr>
          <w:rFonts w:ascii="黑体" w:hAnsi="黑体" w:eastAsia="黑体" w:cs="黑体"/>
          <w:sz w:val="32"/>
          <w:szCs w:val="32"/>
        </w:rPr>
      </w:pPr>
      <w:r>
        <w:rPr>
          <w:rFonts w:hint="eastAsia" w:ascii="黑体" w:hAnsi="黑体" w:eastAsia="黑体" w:cs="黑体"/>
          <w:sz w:val="32"/>
          <w:szCs w:val="32"/>
        </w:rPr>
        <w:t>七、主责部门</w:t>
      </w:r>
    </w:p>
    <w:p>
      <w:pPr>
        <w:pStyle w:val="7"/>
        <w:shd w:val="clear" w:color="auto" w:fill="FFFFFF"/>
        <w:spacing w:beforeAutospacing="0" w:afterAutospacing="0" w:line="560" w:lineRule="exact"/>
        <w:ind w:firstLine="640" w:firstLineChars="200"/>
        <w:jc w:val="both"/>
        <w:rPr>
          <w:rFonts w:ascii="仿宋_GB2312" w:hAnsi="Segoe UI" w:eastAsia="仿宋_GB2312" w:cs="Segoe UI"/>
          <w:color w:val="000000" w:themeColor="text1"/>
          <w:sz w:val="32"/>
          <w:szCs w:val="32"/>
        </w:rPr>
      </w:pPr>
      <w:r>
        <w:rPr>
          <w:rFonts w:hint="eastAsia" w:ascii="仿宋_GB2312" w:hAnsi="微软雅黑" w:eastAsia="仿宋_GB2312" w:cs="Segoe UI"/>
          <w:color w:val="000000" w:themeColor="text1"/>
          <w:sz w:val="32"/>
          <w:szCs w:val="32"/>
        </w:rPr>
        <w:t>经开区科技创新局</w:t>
      </w:r>
    </w:p>
    <w:p>
      <w:pPr>
        <w:spacing w:line="560" w:lineRule="exact"/>
        <w:ind w:firstLine="640" w:firstLineChars="200"/>
        <w:outlineLvl w:val="0"/>
        <w:rPr>
          <w:rFonts w:ascii="黑体" w:hAnsi="黑体" w:eastAsia="黑体" w:cs="黑体"/>
          <w:sz w:val="32"/>
          <w:szCs w:val="32"/>
        </w:rPr>
      </w:pPr>
      <w:r>
        <w:rPr>
          <w:rFonts w:hint="eastAsia" w:ascii="黑体" w:hAnsi="黑体" w:eastAsia="黑体" w:cs="黑体"/>
          <w:sz w:val="32"/>
          <w:szCs w:val="32"/>
        </w:rPr>
        <w:t>八、受理窗口</w:t>
      </w:r>
    </w:p>
    <w:p>
      <w:pPr>
        <w:spacing w:line="560" w:lineRule="exact"/>
        <w:ind w:firstLine="640" w:firstLineChars="200"/>
        <w:outlineLvl w:val="0"/>
        <w:rPr>
          <w:rFonts w:ascii="仿宋_GB2312" w:hAnsi="仿宋_GB2312" w:eastAsia="仿宋_GB2312" w:cs="仿宋_GB2312"/>
          <w:sz w:val="32"/>
          <w:szCs w:val="32"/>
        </w:rPr>
      </w:pPr>
      <w:r>
        <w:rPr>
          <w:rFonts w:hint="eastAsia" w:ascii="仿宋_GB2312" w:hAnsi="仿宋_GB2312" w:eastAsia="仿宋_GB2312" w:cs="仿宋_GB2312"/>
          <w:sz w:val="32"/>
          <w:szCs w:val="32"/>
        </w:rPr>
        <w:t>北京经济技术开发区</w:t>
      </w:r>
      <w:r>
        <w:rPr>
          <w:rFonts w:hint="eastAsia" w:ascii="仿宋_GB2312" w:hAnsi="仿宋_GB2312" w:eastAsia="仿宋_GB2312" w:cs="仿宋_GB2312"/>
          <w:sz w:val="32"/>
          <w:szCs w:val="32"/>
          <w:lang w:eastAsia="zh-CN"/>
        </w:rPr>
        <w:t>万源街</w:t>
      </w:r>
      <w:r>
        <w:rPr>
          <w:rFonts w:hint="eastAsia" w:ascii="仿宋_GB2312" w:hAnsi="仿宋_GB2312" w:eastAsia="仿宋_GB2312" w:cs="仿宋_GB2312"/>
          <w:sz w:val="32"/>
          <w:szCs w:val="32"/>
          <w:lang w:val="en-US" w:eastAsia="zh-CN"/>
        </w:rPr>
        <w:t>4号</w:t>
      </w:r>
      <w:r>
        <w:rPr>
          <w:rFonts w:hint="eastAsia" w:ascii="仿宋_GB2312" w:hAnsi="仿宋_GB2312" w:eastAsia="仿宋_GB2312" w:cs="仿宋_GB2312"/>
          <w:sz w:val="32"/>
          <w:szCs w:val="32"/>
        </w:rPr>
        <w:t>政务服务中心“政策申报”窗口</w:t>
      </w:r>
    </w:p>
    <w:p>
      <w:pPr>
        <w:spacing w:line="560" w:lineRule="exact"/>
        <w:ind w:firstLine="640" w:firstLineChars="200"/>
        <w:outlineLvl w:val="0"/>
        <w:rPr>
          <w:rFonts w:ascii="黑体" w:hAnsi="黑体" w:eastAsia="黑体" w:cs="黑体"/>
          <w:sz w:val="32"/>
          <w:szCs w:val="32"/>
        </w:rPr>
      </w:pPr>
      <w:r>
        <w:rPr>
          <w:rFonts w:hint="eastAsia" w:ascii="黑体" w:hAnsi="黑体" w:eastAsia="黑体" w:cs="黑体"/>
          <w:sz w:val="32"/>
          <w:szCs w:val="32"/>
        </w:rPr>
        <w:t>九、申报时间</w:t>
      </w:r>
    </w:p>
    <w:p>
      <w:pPr>
        <w:pStyle w:val="7"/>
        <w:shd w:val="clear" w:color="auto" w:fill="FFFFFF"/>
        <w:spacing w:beforeAutospacing="0" w:afterAutospacing="0" w:line="560" w:lineRule="exact"/>
        <w:ind w:firstLine="640" w:firstLineChars="200"/>
        <w:jc w:val="both"/>
        <w:rPr>
          <w:rFonts w:hint="default" w:ascii="仿宋_GB2312" w:hAnsi="Segoe UI" w:eastAsia="仿宋_GB2312" w:cs="Segoe UI"/>
          <w:color w:val="000000" w:themeColor="text1"/>
          <w:sz w:val="32"/>
          <w:szCs w:val="32"/>
          <w:lang w:val="en-US" w:eastAsia="zh-CN"/>
        </w:rPr>
      </w:pPr>
      <w:r>
        <w:rPr>
          <w:rFonts w:hint="eastAsia" w:ascii="仿宋_GB2312" w:hAnsi="Segoe UI" w:eastAsia="仿宋_GB2312" w:cs="Segoe UI"/>
          <w:color w:val="000000" w:themeColor="text1"/>
          <w:sz w:val="32"/>
          <w:szCs w:val="32"/>
        </w:rPr>
        <w:t>202</w:t>
      </w:r>
      <w:r>
        <w:rPr>
          <w:rFonts w:ascii="仿宋_GB2312" w:hAnsi="Segoe UI" w:eastAsia="仿宋_GB2312" w:cs="Segoe UI"/>
          <w:color w:val="000000" w:themeColor="text1"/>
          <w:sz w:val="32"/>
          <w:szCs w:val="32"/>
        </w:rPr>
        <w:t>3</w:t>
      </w:r>
      <w:r>
        <w:rPr>
          <w:rFonts w:hint="eastAsia" w:ascii="仿宋_GB2312" w:hAnsi="Segoe UI" w:eastAsia="仿宋_GB2312" w:cs="Segoe UI"/>
          <w:color w:val="000000" w:themeColor="text1"/>
          <w:sz w:val="32"/>
          <w:szCs w:val="32"/>
        </w:rPr>
        <w:t>年</w:t>
      </w:r>
      <w:r>
        <w:rPr>
          <w:rFonts w:ascii="仿宋_GB2312" w:hAnsi="Segoe UI" w:eastAsia="仿宋_GB2312" w:cs="Segoe UI"/>
          <w:color w:val="000000" w:themeColor="text1"/>
          <w:sz w:val="32"/>
          <w:szCs w:val="32"/>
        </w:rPr>
        <w:t>10</w:t>
      </w:r>
      <w:r>
        <w:rPr>
          <w:rFonts w:hint="eastAsia" w:ascii="仿宋_GB2312" w:hAnsi="Segoe UI" w:eastAsia="仿宋_GB2312" w:cs="Segoe UI"/>
          <w:color w:val="000000" w:themeColor="text1"/>
          <w:sz w:val="32"/>
          <w:szCs w:val="32"/>
        </w:rPr>
        <w:t>月</w:t>
      </w:r>
      <w:r>
        <w:rPr>
          <w:rFonts w:hint="eastAsia" w:ascii="仿宋_GB2312" w:hAnsi="Segoe UI" w:eastAsia="仿宋_GB2312" w:cs="Segoe UI"/>
          <w:color w:val="000000" w:themeColor="text1"/>
          <w:sz w:val="32"/>
          <w:szCs w:val="32"/>
          <w:lang w:val="en-US" w:eastAsia="zh-CN"/>
        </w:rPr>
        <w:t>9日至</w:t>
      </w:r>
      <w:r>
        <w:rPr>
          <w:rFonts w:hint="eastAsia" w:ascii="仿宋_GB2312" w:hAnsi="Segoe UI" w:eastAsia="仿宋_GB2312" w:cs="Segoe UI"/>
          <w:color w:val="000000" w:themeColor="text1"/>
          <w:sz w:val="32"/>
          <w:szCs w:val="32"/>
        </w:rPr>
        <w:t>202</w:t>
      </w:r>
      <w:r>
        <w:rPr>
          <w:rFonts w:ascii="仿宋_GB2312" w:hAnsi="Segoe UI" w:eastAsia="仿宋_GB2312" w:cs="Segoe UI"/>
          <w:color w:val="000000" w:themeColor="text1"/>
          <w:sz w:val="32"/>
          <w:szCs w:val="32"/>
        </w:rPr>
        <w:t>3</w:t>
      </w:r>
      <w:r>
        <w:rPr>
          <w:rFonts w:hint="eastAsia" w:ascii="仿宋_GB2312" w:hAnsi="Segoe UI" w:eastAsia="仿宋_GB2312" w:cs="Segoe UI"/>
          <w:color w:val="000000" w:themeColor="text1"/>
          <w:sz w:val="32"/>
          <w:szCs w:val="32"/>
        </w:rPr>
        <w:t>年</w:t>
      </w:r>
      <w:r>
        <w:rPr>
          <w:rFonts w:ascii="仿宋_GB2312" w:hAnsi="Segoe UI" w:eastAsia="仿宋_GB2312" w:cs="Segoe UI"/>
          <w:color w:val="000000" w:themeColor="text1"/>
          <w:sz w:val="32"/>
          <w:szCs w:val="32"/>
        </w:rPr>
        <w:t>1</w:t>
      </w:r>
      <w:r>
        <w:rPr>
          <w:rFonts w:hint="eastAsia" w:ascii="仿宋_GB2312" w:hAnsi="Segoe UI" w:eastAsia="仿宋_GB2312" w:cs="Segoe UI"/>
          <w:color w:val="000000" w:themeColor="text1"/>
          <w:sz w:val="32"/>
          <w:szCs w:val="32"/>
          <w:lang w:val="en-US" w:eastAsia="zh-CN"/>
        </w:rPr>
        <w:t>0</w:t>
      </w:r>
      <w:r>
        <w:rPr>
          <w:rFonts w:hint="eastAsia" w:ascii="仿宋_GB2312" w:hAnsi="Segoe UI" w:eastAsia="仿宋_GB2312" w:cs="Segoe UI"/>
          <w:color w:val="000000" w:themeColor="text1"/>
          <w:sz w:val="32"/>
          <w:szCs w:val="32"/>
        </w:rPr>
        <w:t>月</w:t>
      </w:r>
      <w:r>
        <w:rPr>
          <w:rFonts w:hint="eastAsia" w:ascii="仿宋_GB2312" w:hAnsi="Segoe UI" w:eastAsia="仿宋_GB2312" w:cs="Segoe UI"/>
          <w:color w:val="000000" w:themeColor="text1"/>
          <w:sz w:val="32"/>
          <w:szCs w:val="32"/>
          <w:lang w:val="en-US" w:eastAsia="zh-CN"/>
        </w:rPr>
        <w:t>23日</w:t>
      </w:r>
    </w:p>
    <w:p>
      <w:pPr>
        <w:spacing w:line="560" w:lineRule="exact"/>
        <w:ind w:firstLine="640" w:firstLineChars="200"/>
        <w:outlineLvl w:val="0"/>
        <w:rPr>
          <w:rFonts w:ascii="黑体" w:hAnsi="黑体" w:eastAsia="黑体" w:cs="黑体"/>
          <w:sz w:val="32"/>
          <w:szCs w:val="32"/>
        </w:rPr>
      </w:pPr>
      <w:r>
        <w:rPr>
          <w:rFonts w:hint="eastAsia" w:ascii="黑体" w:hAnsi="黑体" w:eastAsia="黑体" w:cs="黑体"/>
          <w:sz w:val="32"/>
          <w:szCs w:val="32"/>
        </w:rPr>
        <w:t>十、联系人及联系方式</w:t>
      </w:r>
    </w:p>
    <w:p>
      <w:pPr>
        <w:spacing w:line="560" w:lineRule="exact"/>
        <w:ind w:firstLine="640" w:firstLineChars="200"/>
        <w:rPr>
          <w:rFonts w:eastAsia="仿宋_GB2312"/>
          <w:sz w:val="32"/>
          <w:szCs w:val="32"/>
        </w:rPr>
      </w:pPr>
      <w:r>
        <w:rPr>
          <w:rFonts w:hint="eastAsia" w:eastAsia="仿宋_GB2312"/>
          <w:sz w:val="32"/>
          <w:szCs w:val="32"/>
        </w:rPr>
        <w:t>政策咨询：</w:t>
      </w:r>
    </w:p>
    <w:p>
      <w:pPr>
        <w:spacing w:line="560" w:lineRule="exact"/>
        <w:ind w:firstLine="640" w:firstLineChars="200"/>
        <w:rPr>
          <w:rFonts w:eastAsia="仿宋_GB2312"/>
          <w:sz w:val="32"/>
          <w:szCs w:val="32"/>
        </w:rPr>
      </w:pPr>
      <w:r>
        <w:rPr>
          <w:rFonts w:hint="eastAsia" w:eastAsia="仿宋_GB2312"/>
          <w:sz w:val="32"/>
          <w:szCs w:val="32"/>
        </w:rPr>
        <w:t>经开区政务服务中心“政策申报”窗口，联系电话：</w:t>
      </w:r>
      <w:r>
        <w:rPr>
          <w:rFonts w:hint="eastAsia" w:ascii="仿宋_GB2312" w:hAnsi="仿宋_GB2312" w:eastAsia="仿宋_GB2312" w:cs="仿宋_GB2312"/>
          <w:sz w:val="32"/>
          <w:szCs w:val="32"/>
        </w:rPr>
        <w:t>010-67857687</w:t>
      </w:r>
      <w:r>
        <w:rPr>
          <w:rFonts w:hint="eastAsia" w:eastAsia="仿宋_GB2312"/>
          <w:sz w:val="32"/>
          <w:szCs w:val="32"/>
        </w:rPr>
        <w:t>；</w:t>
      </w:r>
      <w:r>
        <w:rPr>
          <w:rFonts w:hint="eastAsia" w:ascii="仿宋_GB2312" w:hAnsi="仿宋_GB2312" w:eastAsia="仿宋_GB2312" w:cs="仿宋_GB2312"/>
          <w:sz w:val="32"/>
          <w:szCs w:val="32"/>
        </w:rPr>
        <w:t>010-67857878转4，工作日上午9:00—12:00，下午1:30—5:00。</w:t>
      </w:r>
    </w:p>
    <w:p>
      <w:pPr>
        <w:spacing w:line="560" w:lineRule="exact"/>
        <w:ind w:firstLine="640" w:firstLineChars="200"/>
        <w:rPr>
          <w:rFonts w:eastAsia="仿宋_GB2312"/>
          <w:sz w:val="32"/>
          <w:szCs w:val="32"/>
        </w:rPr>
      </w:pPr>
      <w:r>
        <w:rPr>
          <w:rFonts w:hint="eastAsia" w:eastAsia="仿宋_GB2312"/>
          <w:sz w:val="32"/>
          <w:szCs w:val="32"/>
        </w:rPr>
        <w:t>经开</w:t>
      </w:r>
      <w:r>
        <w:rPr>
          <w:rFonts w:hint="eastAsia" w:ascii="仿宋_GB2312" w:hAnsi="仿宋_GB2312" w:eastAsia="仿宋_GB2312" w:cs="仿宋_GB2312"/>
          <w:sz w:val="32"/>
          <w:szCs w:val="32"/>
        </w:rPr>
        <w:t>区科技创新局，联系人：褚博华，联系电话：010-</w:t>
      </w:r>
      <w:r>
        <w:rPr>
          <w:rFonts w:ascii="仿宋_GB2312" w:hAnsi="仿宋_GB2312" w:eastAsia="仿宋_GB2312" w:cs="仿宋_GB2312"/>
          <w:sz w:val="32"/>
          <w:szCs w:val="32"/>
        </w:rPr>
        <w:t>67881313</w:t>
      </w:r>
      <w:r>
        <w:rPr>
          <w:rFonts w:hint="eastAsia" w:ascii="仿宋_GB2312" w:hAnsi="仿宋_GB2312" w:eastAsia="仿宋_GB2312" w:cs="仿宋_GB2312"/>
          <w:sz w:val="32"/>
          <w:szCs w:val="32"/>
        </w:rPr>
        <w:t>，工作日上午9:00—12:00，下午2:00—6:00。</w:t>
      </w:r>
    </w:p>
    <w:p>
      <w:pPr>
        <w:spacing w:line="560" w:lineRule="exact"/>
        <w:ind w:firstLine="640" w:firstLineChars="200"/>
        <w:rPr>
          <w:rFonts w:eastAsia="仿宋_GB2312"/>
          <w:sz w:val="32"/>
          <w:szCs w:val="32"/>
        </w:rPr>
      </w:pPr>
      <w:r>
        <w:rPr>
          <w:rFonts w:hint="eastAsia" w:eastAsia="仿宋_GB2312"/>
          <w:sz w:val="32"/>
          <w:szCs w:val="32"/>
        </w:rPr>
        <w:t>技术支持：</w:t>
      </w:r>
    </w:p>
    <w:p>
      <w:pPr>
        <w:spacing w:line="560" w:lineRule="exact"/>
        <w:ind w:firstLine="640" w:firstLineChars="200"/>
        <w:rPr>
          <w:rFonts w:eastAsia="仿宋_GB2312"/>
          <w:sz w:val="32"/>
          <w:szCs w:val="32"/>
        </w:rPr>
      </w:pPr>
      <w:r>
        <w:rPr>
          <w:rFonts w:hint="eastAsia" w:eastAsia="仿宋_GB2312"/>
          <w:sz w:val="32"/>
          <w:szCs w:val="32"/>
        </w:rPr>
        <w:t>联系电话</w:t>
      </w:r>
      <w:r>
        <w:rPr>
          <w:rFonts w:hint="eastAsia" w:ascii="仿宋_GB2312" w:hAnsi="仿宋_GB2312" w:eastAsia="仿宋_GB2312" w:cs="仿宋_GB2312"/>
          <w:sz w:val="32"/>
          <w:szCs w:val="32"/>
        </w:rPr>
        <w:t>：010-67857638，工作日上午9:00—12:00，下午2:00—6:00。</w:t>
      </w:r>
    </w:p>
    <w:p>
      <w:pPr>
        <w:spacing w:line="560" w:lineRule="exact"/>
        <w:ind w:firstLine="640" w:firstLineChars="200"/>
        <w:outlineLvl w:val="0"/>
        <w:rPr>
          <w:rFonts w:ascii="仿宋_GB2312" w:hAnsi="仿宋_GB2312" w:eastAsia="仿宋_GB2312" w:cs="仿宋_GB2312"/>
          <w:sz w:val="32"/>
          <w:szCs w:val="32"/>
        </w:rPr>
      </w:pPr>
      <w:r>
        <w:rPr>
          <w:rFonts w:hint="eastAsia" w:ascii="黑体" w:hAnsi="黑体" w:eastAsia="黑体" w:cs="黑体"/>
          <w:sz w:val="32"/>
          <w:szCs w:val="32"/>
        </w:rPr>
        <w:t>十一、收费标准</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不收费</w:t>
      </w:r>
    </w:p>
    <w:p>
      <w:pPr>
        <w:spacing w:line="560" w:lineRule="exact"/>
        <w:ind w:firstLine="640" w:firstLineChars="200"/>
        <w:outlineLvl w:val="0"/>
        <w:rPr>
          <w:rFonts w:ascii="黑体" w:hAnsi="黑体" w:eastAsia="黑体" w:cs="黑体"/>
          <w:sz w:val="32"/>
          <w:szCs w:val="32"/>
        </w:rPr>
      </w:pPr>
      <w:r>
        <w:rPr>
          <w:rFonts w:hint="eastAsia" w:ascii="黑体" w:hAnsi="黑体" w:eastAsia="黑体" w:cs="黑体"/>
          <w:sz w:val="32"/>
          <w:szCs w:val="32"/>
        </w:rPr>
        <w:t>十二、特别说明</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已在经开区享受其他研发类政策奖励的企业，原则上不重复享受本项奖励。</w:t>
      </w:r>
    </w:p>
    <w:p>
      <w:pPr>
        <w:ind w:firstLine="640" w:firstLineChars="200"/>
        <w:jc w:val="left"/>
        <w:rPr>
          <w:rFonts w:ascii="仿宋_GB2312" w:hAnsi="仿宋_GB2312" w:eastAsia="仿宋_GB2312" w:cs="仿宋_GB2312"/>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Segoe UI">
    <w:panose1 w:val="020B0502040204020203"/>
    <w:charset w:val="00"/>
    <w:family w:val="swiss"/>
    <w:pitch w:val="default"/>
    <w:sig w:usb0="E10022FF" w:usb1="C000E47F" w:usb2="00000029" w:usb3="00000000" w:csb0="200001DF" w:csb1="2000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YjkzNDkwODNiZGFkZTIxYWUzNjZlN2NjZGU4YjI2ZmEifQ=="/>
  </w:docVars>
  <w:rsids>
    <w:rsidRoot w:val="00360EF1"/>
    <w:rsid w:val="0001192B"/>
    <w:rsid w:val="00060052"/>
    <w:rsid w:val="00062C5F"/>
    <w:rsid w:val="000F62F2"/>
    <w:rsid w:val="001145E7"/>
    <w:rsid w:val="00161422"/>
    <w:rsid w:val="00161CCE"/>
    <w:rsid w:val="002838D9"/>
    <w:rsid w:val="00360EF1"/>
    <w:rsid w:val="00395968"/>
    <w:rsid w:val="003E1FFA"/>
    <w:rsid w:val="00401DAB"/>
    <w:rsid w:val="00457B4D"/>
    <w:rsid w:val="0051583C"/>
    <w:rsid w:val="006A1513"/>
    <w:rsid w:val="006D0140"/>
    <w:rsid w:val="00710378"/>
    <w:rsid w:val="00844BDB"/>
    <w:rsid w:val="00900A14"/>
    <w:rsid w:val="00923A77"/>
    <w:rsid w:val="009454D6"/>
    <w:rsid w:val="0098077A"/>
    <w:rsid w:val="009A0A34"/>
    <w:rsid w:val="00A3406B"/>
    <w:rsid w:val="00B74D80"/>
    <w:rsid w:val="00C01673"/>
    <w:rsid w:val="00C122AB"/>
    <w:rsid w:val="00C91E2F"/>
    <w:rsid w:val="00D460B2"/>
    <w:rsid w:val="00D668C9"/>
    <w:rsid w:val="00D76185"/>
    <w:rsid w:val="00D85A9F"/>
    <w:rsid w:val="00DF5ADC"/>
    <w:rsid w:val="00EA199B"/>
    <w:rsid w:val="00F02BCB"/>
    <w:rsid w:val="00F11B9C"/>
    <w:rsid w:val="01540D91"/>
    <w:rsid w:val="01586909"/>
    <w:rsid w:val="015C7ADB"/>
    <w:rsid w:val="01904DED"/>
    <w:rsid w:val="01CB7B50"/>
    <w:rsid w:val="01D948CF"/>
    <w:rsid w:val="020C0B78"/>
    <w:rsid w:val="0225322D"/>
    <w:rsid w:val="02297D4E"/>
    <w:rsid w:val="026102BC"/>
    <w:rsid w:val="0278373A"/>
    <w:rsid w:val="0290748C"/>
    <w:rsid w:val="03056B13"/>
    <w:rsid w:val="032269ED"/>
    <w:rsid w:val="037C128E"/>
    <w:rsid w:val="03987D96"/>
    <w:rsid w:val="03E353C9"/>
    <w:rsid w:val="03FA3EE0"/>
    <w:rsid w:val="04080ECA"/>
    <w:rsid w:val="04737D47"/>
    <w:rsid w:val="048B28B7"/>
    <w:rsid w:val="04BF0B67"/>
    <w:rsid w:val="05295358"/>
    <w:rsid w:val="052A15A0"/>
    <w:rsid w:val="05933C0C"/>
    <w:rsid w:val="05AE227A"/>
    <w:rsid w:val="05AE34A7"/>
    <w:rsid w:val="05D14D85"/>
    <w:rsid w:val="06113255"/>
    <w:rsid w:val="0646239C"/>
    <w:rsid w:val="06B62BF6"/>
    <w:rsid w:val="06D3553D"/>
    <w:rsid w:val="06FE1C51"/>
    <w:rsid w:val="072A1178"/>
    <w:rsid w:val="074E6B15"/>
    <w:rsid w:val="078B6DBE"/>
    <w:rsid w:val="07936930"/>
    <w:rsid w:val="07B11C5A"/>
    <w:rsid w:val="07DC0503"/>
    <w:rsid w:val="0840700F"/>
    <w:rsid w:val="08925D0E"/>
    <w:rsid w:val="089620E8"/>
    <w:rsid w:val="08A45B0A"/>
    <w:rsid w:val="08A825A4"/>
    <w:rsid w:val="08B97A0D"/>
    <w:rsid w:val="08BF34BA"/>
    <w:rsid w:val="08CC64FD"/>
    <w:rsid w:val="08D44C62"/>
    <w:rsid w:val="093955CA"/>
    <w:rsid w:val="09677F84"/>
    <w:rsid w:val="09FF2B6A"/>
    <w:rsid w:val="0A12715A"/>
    <w:rsid w:val="0A192B78"/>
    <w:rsid w:val="0A7A09DE"/>
    <w:rsid w:val="0A7A6E57"/>
    <w:rsid w:val="0AD40459"/>
    <w:rsid w:val="0B1708BD"/>
    <w:rsid w:val="0B38121B"/>
    <w:rsid w:val="0B3E75A5"/>
    <w:rsid w:val="0B401B24"/>
    <w:rsid w:val="0B6B119E"/>
    <w:rsid w:val="0B782C5C"/>
    <w:rsid w:val="0BD84C47"/>
    <w:rsid w:val="0BEE6FC8"/>
    <w:rsid w:val="0BF72154"/>
    <w:rsid w:val="0C3A5354"/>
    <w:rsid w:val="0C4C6FFF"/>
    <w:rsid w:val="0C7D2B96"/>
    <w:rsid w:val="0C804154"/>
    <w:rsid w:val="0C817D6C"/>
    <w:rsid w:val="0CD93D42"/>
    <w:rsid w:val="0D0138A5"/>
    <w:rsid w:val="0D920D6C"/>
    <w:rsid w:val="0D9E4973"/>
    <w:rsid w:val="0E4A7C7C"/>
    <w:rsid w:val="0E5672B2"/>
    <w:rsid w:val="0E715E03"/>
    <w:rsid w:val="0EAB08F2"/>
    <w:rsid w:val="0EAD26D4"/>
    <w:rsid w:val="0ED00FB9"/>
    <w:rsid w:val="0EE42D1C"/>
    <w:rsid w:val="0EE86C1D"/>
    <w:rsid w:val="0F131376"/>
    <w:rsid w:val="0F193762"/>
    <w:rsid w:val="0F221A0E"/>
    <w:rsid w:val="0F8C27FB"/>
    <w:rsid w:val="0F934289"/>
    <w:rsid w:val="0FA61C25"/>
    <w:rsid w:val="0FF757D0"/>
    <w:rsid w:val="101D1DF8"/>
    <w:rsid w:val="10452D67"/>
    <w:rsid w:val="106018C4"/>
    <w:rsid w:val="10653491"/>
    <w:rsid w:val="10706EEF"/>
    <w:rsid w:val="1092296C"/>
    <w:rsid w:val="10A01313"/>
    <w:rsid w:val="10C13CF3"/>
    <w:rsid w:val="10E13271"/>
    <w:rsid w:val="117D2BA9"/>
    <w:rsid w:val="118F3527"/>
    <w:rsid w:val="11CA43B8"/>
    <w:rsid w:val="11D62CBE"/>
    <w:rsid w:val="121B617A"/>
    <w:rsid w:val="1252310C"/>
    <w:rsid w:val="12CF75E2"/>
    <w:rsid w:val="12E52159"/>
    <w:rsid w:val="12EE4885"/>
    <w:rsid w:val="14036F1C"/>
    <w:rsid w:val="14051437"/>
    <w:rsid w:val="142723BB"/>
    <w:rsid w:val="14483333"/>
    <w:rsid w:val="144F1126"/>
    <w:rsid w:val="14942D13"/>
    <w:rsid w:val="14977ACF"/>
    <w:rsid w:val="14A407D6"/>
    <w:rsid w:val="15026CFF"/>
    <w:rsid w:val="151415E7"/>
    <w:rsid w:val="153730CA"/>
    <w:rsid w:val="15526AEE"/>
    <w:rsid w:val="15553FBA"/>
    <w:rsid w:val="157E1A27"/>
    <w:rsid w:val="158C17BA"/>
    <w:rsid w:val="15AF3425"/>
    <w:rsid w:val="15B34768"/>
    <w:rsid w:val="15F61B74"/>
    <w:rsid w:val="160B7C23"/>
    <w:rsid w:val="162B13C4"/>
    <w:rsid w:val="17261A0A"/>
    <w:rsid w:val="17286EDC"/>
    <w:rsid w:val="173A2F14"/>
    <w:rsid w:val="17AF44C7"/>
    <w:rsid w:val="17C45824"/>
    <w:rsid w:val="17C86D9E"/>
    <w:rsid w:val="183712FC"/>
    <w:rsid w:val="189F5C4C"/>
    <w:rsid w:val="18DF1E8D"/>
    <w:rsid w:val="18F4326C"/>
    <w:rsid w:val="19612585"/>
    <w:rsid w:val="196452DD"/>
    <w:rsid w:val="197A58E4"/>
    <w:rsid w:val="19856C91"/>
    <w:rsid w:val="19B8431B"/>
    <w:rsid w:val="19DB76A4"/>
    <w:rsid w:val="19EC634B"/>
    <w:rsid w:val="19F32EB8"/>
    <w:rsid w:val="1A0B0313"/>
    <w:rsid w:val="1A0C4625"/>
    <w:rsid w:val="1AB25631"/>
    <w:rsid w:val="1AC071AC"/>
    <w:rsid w:val="1AC627E0"/>
    <w:rsid w:val="1AF423CA"/>
    <w:rsid w:val="1B6F2C26"/>
    <w:rsid w:val="1B714996"/>
    <w:rsid w:val="1B8109FE"/>
    <w:rsid w:val="1B8D4C8F"/>
    <w:rsid w:val="1B9377B6"/>
    <w:rsid w:val="1BB56B5C"/>
    <w:rsid w:val="1C14717E"/>
    <w:rsid w:val="1C1B504A"/>
    <w:rsid w:val="1C2B4E13"/>
    <w:rsid w:val="1C3B6D59"/>
    <w:rsid w:val="1C6E285C"/>
    <w:rsid w:val="1C7B6FF9"/>
    <w:rsid w:val="1D075252"/>
    <w:rsid w:val="1D451EB0"/>
    <w:rsid w:val="1D615728"/>
    <w:rsid w:val="1D761D5A"/>
    <w:rsid w:val="1DDE692B"/>
    <w:rsid w:val="1E3278A5"/>
    <w:rsid w:val="1E447CA3"/>
    <w:rsid w:val="1ED331FC"/>
    <w:rsid w:val="1ED33EC6"/>
    <w:rsid w:val="1ED6487D"/>
    <w:rsid w:val="1EFD05E9"/>
    <w:rsid w:val="1EFE4506"/>
    <w:rsid w:val="1F0F5065"/>
    <w:rsid w:val="1F1A6E4C"/>
    <w:rsid w:val="1F7E5737"/>
    <w:rsid w:val="1FA01FC8"/>
    <w:rsid w:val="1FA9441B"/>
    <w:rsid w:val="1FB0019C"/>
    <w:rsid w:val="1FD94394"/>
    <w:rsid w:val="1FDB376F"/>
    <w:rsid w:val="202F1362"/>
    <w:rsid w:val="20422CC7"/>
    <w:rsid w:val="20616F01"/>
    <w:rsid w:val="20830764"/>
    <w:rsid w:val="20A81D61"/>
    <w:rsid w:val="20AA00DB"/>
    <w:rsid w:val="20C93EA2"/>
    <w:rsid w:val="20CC2FA6"/>
    <w:rsid w:val="20D514AE"/>
    <w:rsid w:val="20DE69DC"/>
    <w:rsid w:val="2117052E"/>
    <w:rsid w:val="21335EBD"/>
    <w:rsid w:val="21835613"/>
    <w:rsid w:val="21B6442D"/>
    <w:rsid w:val="21C06C9F"/>
    <w:rsid w:val="21D10780"/>
    <w:rsid w:val="220962A9"/>
    <w:rsid w:val="22C97BF8"/>
    <w:rsid w:val="22F6591B"/>
    <w:rsid w:val="23117B7A"/>
    <w:rsid w:val="231A5872"/>
    <w:rsid w:val="23403409"/>
    <w:rsid w:val="235F00AC"/>
    <w:rsid w:val="23654BF1"/>
    <w:rsid w:val="23C110B2"/>
    <w:rsid w:val="23E34E21"/>
    <w:rsid w:val="24AB3E23"/>
    <w:rsid w:val="2533284F"/>
    <w:rsid w:val="25594938"/>
    <w:rsid w:val="255A71D2"/>
    <w:rsid w:val="25DF3625"/>
    <w:rsid w:val="261E412A"/>
    <w:rsid w:val="26446E71"/>
    <w:rsid w:val="26602BD3"/>
    <w:rsid w:val="26AC3A6A"/>
    <w:rsid w:val="271005EA"/>
    <w:rsid w:val="2727206E"/>
    <w:rsid w:val="273D6D1B"/>
    <w:rsid w:val="275E3649"/>
    <w:rsid w:val="2768133E"/>
    <w:rsid w:val="27721755"/>
    <w:rsid w:val="27874815"/>
    <w:rsid w:val="27BF157B"/>
    <w:rsid w:val="27EE47AF"/>
    <w:rsid w:val="281D6715"/>
    <w:rsid w:val="286873FE"/>
    <w:rsid w:val="288627FF"/>
    <w:rsid w:val="28942D3D"/>
    <w:rsid w:val="28A332E9"/>
    <w:rsid w:val="29857C2F"/>
    <w:rsid w:val="29B42630"/>
    <w:rsid w:val="29D97CC6"/>
    <w:rsid w:val="2A1D0ADC"/>
    <w:rsid w:val="2A5F7219"/>
    <w:rsid w:val="2A6102E1"/>
    <w:rsid w:val="2AB25697"/>
    <w:rsid w:val="2ACF7AB8"/>
    <w:rsid w:val="2B035A09"/>
    <w:rsid w:val="2B2024A7"/>
    <w:rsid w:val="2B833D12"/>
    <w:rsid w:val="2B9B0A58"/>
    <w:rsid w:val="2BA7027E"/>
    <w:rsid w:val="2BAB54C5"/>
    <w:rsid w:val="2BC05AF8"/>
    <w:rsid w:val="2BE54D11"/>
    <w:rsid w:val="2C522435"/>
    <w:rsid w:val="2CEC36C7"/>
    <w:rsid w:val="2D2A602F"/>
    <w:rsid w:val="2D6B0ED7"/>
    <w:rsid w:val="2D715293"/>
    <w:rsid w:val="2D7649D6"/>
    <w:rsid w:val="2DA064BD"/>
    <w:rsid w:val="2E236E07"/>
    <w:rsid w:val="2E2B3CCA"/>
    <w:rsid w:val="2E491136"/>
    <w:rsid w:val="2EC908A3"/>
    <w:rsid w:val="2ED73427"/>
    <w:rsid w:val="2F2F2A58"/>
    <w:rsid w:val="2F5D1137"/>
    <w:rsid w:val="2F6E0190"/>
    <w:rsid w:val="2F8D4635"/>
    <w:rsid w:val="3012512B"/>
    <w:rsid w:val="30140526"/>
    <w:rsid w:val="306E5387"/>
    <w:rsid w:val="30AB0C90"/>
    <w:rsid w:val="310A0BC4"/>
    <w:rsid w:val="31281962"/>
    <w:rsid w:val="312A1C2B"/>
    <w:rsid w:val="315A3762"/>
    <w:rsid w:val="31624147"/>
    <w:rsid w:val="31AA66BF"/>
    <w:rsid w:val="31D65AF9"/>
    <w:rsid w:val="3201564A"/>
    <w:rsid w:val="320209E2"/>
    <w:rsid w:val="321C265E"/>
    <w:rsid w:val="32343B0A"/>
    <w:rsid w:val="32A70709"/>
    <w:rsid w:val="32FE69F0"/>
    <w:rsid w:val="336138C4"/>
    <w:rsid w:val="336A1FD6"/>
    <w:rsid w:val="336B64D8"/>
    <w:rsid w:val="33E75D8A"/>
    <w:rsid w:val="341807F9"/>
    <w:rsid w:val="342465E2"/>
    <w:rsid w:val="3469157A"/>
    <w:rsid w:val="347C0671"/>
    <w:rsid w:val="34B21D2C"/>
    <w:rsid w:val="34DD1148"/>
    <w:rsid w:val="34E04A84"/>
    <w:rsid w:val="34E65163"/>
    <w:rsid w:val="35135498"/>
    <w:rsid w:val="351647A5"/>
    <w:rsid w:val="352A014B"/>
    <w:rsid w:val="35465824"/>
    <w:rsid w:val="354F42BD"/>
    <w:rsid w:val="3573124D"/>
    <w:rsid w:val="359527A9"/>
    <w:rsid w:val="359A7184"/>
    <w:rsid w:val="35B56B4B"/>
    <w:rsid w:val="36744D66"/>
    <w:rsid w:val="36E95DAE"/>
    <w:rsid w:val="37184DFF"/>
    <w:rsid w:val="37985945"/>
    <w:rsid w:val="37B84612"/>
    <w:rsid w:val="37C93788"/>
    <w:rsid w:val="37EF6300"/>
    <w:rsid w:val="37FD7B6F"/>
    <w:rsid w:val="380942B0"/>
    <w:rsid w:val="382D54B8"/>
    <w:rsid w:val="38363290"/>
    <w:rsid w:val="383A3742"/>
    <w:rsid w:val="38732C18"/>
    <w:rsid w:val="387A66CC"/>
    <w:rsid w:val="38921ED5"/>
    <w:rsid w:val="38C22A0D"/>
    <w:rsid w:val="39122B90"/>
    <w:rsid w:val="393063E5"/>
    <w:rsid w:val="394B4A07"/>
    <w:rsid w:val="39511D42"/>
    <w:rsid w:val="3967591C"/>
    <w:rsid w:val="39731517"/>
    <w:rsid w:val="39791EC9"/>
    <w:rsid w:val="39841846"/>
    <w:rsid w:val="399C38E8"/>
    <w:rsid w:val="39A60AA5"/>
    <w:rsid w:val="39C93AF0"/>
    <w:rsid w:val="3A5D281B"/>
    <w:rsid w:val="3A906CBE"/>
    <w:rsid w:val="3AA934A6"/>
    <w:rsid w:val="3B0A5D15"/>
    <w:rsid w:val="3B6877C8"/>
    <w:rsid w:val="3BB15227"/>
    <w:rsid w:val="3BDA7DE5"/>
    <w:rsid w:val="3C2F160E"/>
    <w:rsid w:val="3C5F033A"/>
    <w:rsid w:val="3CD117BD"/>
    <w:rsid w:val="3CF83180"/>
    <w:rsid w:val="3D0B1E04"/>
    <w:rsid w:val="3D23696B"/>
    <w:rsid w:val="3D536596"/>
    <w:rsid w:val="3D94503B"/>
    <w:rsid w:val="3DAA6DAB"/>
    <w:rsid w:val="3DAC214A"/>
    <w:rsid w:val="3DD55352"/>
    <w:rsid w:val="3DD60F75"/>
    <w:rsid w:val="3DD73586"/>
    <w:rsid w:val="3DE32562"/>
    <w:rsid w:val="3DEB0EC4"/>
    <w:rsid w:val="3E20508B"/>
    <w:rsid w:val="3E9A1FA2"/>
    <w:rsid w:val="3ED12338"/>
    <w:rsid w:val="3EE438FE"/>
    <w:rsid w:val="3EF468CE"/>
    <w:rsid w:val="3F087986"/>
    <w:rsid w:val="3F31781F"/>
    <w:rsid w:val="3F346049"/>
    <w:rsid w:val="3F3D4664"/>
    <w:rsid w:val="3F580B78"/>
    <w:rsid w:val="3F870779"/>
    <w:rsid w:val="3FBC30E1"/>
    <w:rsid w:val="3FD009E6"/>
    <w:rsid w:val="3FD4707F"/>
    <w:rsid w:val="3FFD57FE"/>
    <w:rsid w:val="40945F74"/>
    <w:rsid w:val="409D6C96"/>
    <w:rsid w:val="40A50B34"/>
    <w:rsid w:val="40C0750A"/>
    <w:rsid w:val="410178FA"/>
    <w:rsid w:val="419C40BE"/>
    <w:rsid w:val="41A74911"/>
    <w:rsid w:val="41C24932"/>
    <w:rsid w:val="41EE09AD"/>
    <w:rsid w:val="42271CA4"/>
    <w:rsid w:val="423A4979"/>
    <w:rsid w:val="42553C37"/>
    <w:rsid w:val="4275720E"/>
    <w:rsid w:val="42864D18"/>
    <w:rsid w:val="42AB283A"/>
    <w:rsid w:val="43465CD3"/>
    <w:rsid w:val="44256103"/>
    <w:rsid w:val="444923EA"/>
    <w:rsid w:val="44550E45"/>
    <w:rsid w:val="445E5EFA"/>
    <w:rsid w:val="445F1218"/>
    <w:rsid w:val="44993F4E"/>
    <w:rsid w:val="44F72146"/>
    <w:rsid w:val="45276590"/>
    <w:rsid w:val="452B2CE7"/>
    <w:rsid w:val="459F5DC5"/>
    <w:rsid w:val="45C327BF"/>
    <w:rsid w:val="45DB5022"/>
    <w:rsid w:val="45DE6545"/>
    <w:rsid w:val="4634401A"/>
    <w:rsid w:val="46352992"/>
    <w:rsid w:val="467F7F60"/>
    <w:rsid w:val="469D497C"/>
    <w:rsid w:val="46C07C6D"/>
    <w:rsid w:val="46D46FCB"/>
    <w:rsid w:val="46F44A2C"/>
    <w:rsid w:val="473F0C29"/>
    <w:rsid w:val="474159DD"/>
    <w:rsid w:val="48045B63"/>
    <w:rsid w:val="484F2842"/>
    <w:rsid w:val="49006A23"/>
    <w:rsid w:val="492A682B"/>
    <w:rsid w:val="49596A53"/>
    <w:rsid w:val="49AE2D68"/>
    <w:rsid w:val="49C3065B"/>
    <w:rsid w:val="49D722FD"/>
    <w:rsid w:val="49FE7196"/>
    <w:rsid w:val="4A3148B7"/>
    <w:rsid w:val="4A3C2091"/>
    <w:rsid w:val="4A41431D"/>
    <w:rsid w:val="4A8A325C"/>
    <w:rsid w:val="4AB84ECB"/>
    <w:rsid w:val="4ACF4B48"/>
    <w:rsid w:val="4AD86E60"/>
    <w:rsid w:val="4AEB69AD"/>
    <w:rsid w:val="4B6D7706"/>
    <w:rsid w:val="4BA51F05"/>
    <w:rsid w:val="4BFB127C"/>
    <w:rsid w:val="4C0963DD"/>
    <w:rsid w:val="4C1623CC"/>
    <w:rsid w:val="4C240DC6"/>
    <w:rsid w:val="4C373125"/>
    <w:rsid w:val="4C990DFC"/>
    <w:rsid w:val="4CBC3A42"/>
    <w:rsid w:val="4CDC02F4"/>
    <w:rsid w:val="4CF91E5B"/>
    <w:rsid w:val="4D181700"/>
    <w:rsid w:val="4D6B0A00"/>
    <w:rsid w:val="4D75145B"/>
    <w:rsid w:val="4D9449F9"/>
    <w:rsid w:val="4D9F002D"/>
    <w:rsid w:val="4DA85F8D"/>
    <w:rsid w:val="4DD62215"/>
    <w:rsid w:val="4E2B5D5D"/>
    <w:rsid w:val="4E2D698F"/>
    <w:rsid w:val="4E8B3508"/>
    <w:rsid w:val="4ED13285"/>
    <w:rsid w:val="4F1A6236"/>
    <w:rsid w:val="4F6A651C"/>
    <w:rsid w:val="4F721548"/>
    <w:rsid w:val="4FA73771"/>
    <w:rsid w:val="4FD4377C"/>
    <w:rsid w:val="4FFF4C5B"/>
    <w:rsid w:val="50086DF5"/>
    <w:rsid w:val="508E5ABD"/>
    <w:rsid w:val="50A336F5"/>
    <w:rsid w:val="50BD79A6"/>
    <w:rsid w:val="510D1202"/>
    <w:rsid w:val="515D1CF8"/>
    <w:rsid w:val="515D60CA"/>
    <w:rsid w:val="51714084"/>
    <w:rsid w:val="51AA50CA"/>
    <w:rsid w:val="51D12D37"/>
    <w:rsid w:val="51E46BB8"/>
    <w:rsid w:val="52151C14"/>
    <w:rsid w:val="521F04B3"/>
    <w:rsid w:val="528E639D"/>
    <w:rsid w:val="52B92EE7"/>
    <w:rsid w:val="52DE0B2A"/>
    <w:rsid w:val="52E63BA6"/>
    <w:rsid w:val="52E7230E"/>
    <w:rsid w:val="53073C5C"/>
    <w:rsid w:val="53651256"/>
    <w:rsid w:val="53857348"/>
    <w:rsid w:val="53AD3C9D"/>
    <w:rsid w:val="54332825"/>
    <w:rsid w:val="543A5B0D"/>
    <w:rsid w:val="54504F86"/>
    <w:rsid w:val="545F151F"/>
    <w:rsid w:val="5462681B"/>
    <w:rsid w:val="54FF0C4E"/>
    <w:rsid w:val="55560136"/>
    <w:rsid w:val="556569E9"/>
    <w:rsid w:val="558D031D"/>
    <w:rsid w:val="55B7728F"/>
    <w:rsid w:val="55F24B54"/>
    <w:rsid w:val="56011E88"/>
    <w:rsid w:val="56115940"/>
    <w:rsid w:val="56352C58"/>
    <w:rsid w:val="563F0589"/>
    <w:rsid w:val="56416453"/>
    <w:rsid w:val="568B320E"/>
    <w:rsid w:val="568B7A5E"/>
    <w:rsid w:val="569461B3"/>
    <w:rsid w:val="57072CB9"/>
    <w:rsid w:val="57513E95"/>
    <w:rsid w:val="575E2A63"/>
    <w:rsid w:val="57672FF6"/>
    <w:rsid w:val="576C2AED"/>
    <w:rsid w:val="578A3D39"/>
    <w:rsid w:val="579A20B9"/>
    <w:rsid w:val="57DD4B77"/>
    <w:rsid w:val="58182573"/>
    <w:rsid w:val="583121F8"/>
    <w:rsid w:val="58376A24"/>
    <w:rsid w:val="5844620B"/>
    <w:rsid w:val="58C4469B"/>
    <w:rsid w:val="58E90CAC"/>
    <w:rsid w:val="59254995"/>
    <w:rsid w:val="595347E9"/>
    <w:rsid w:val="595E5D54"/>
    <w:rsid w:val="59667436"/>
    <w:rsid w:val="598177AB"/>
    <w:rsid w:val="598E51A0"/>
    <w:rsid w:val="59A64D53"/>
    <w:rsid w:val="59D21F08"/>
    <w:rsid w:val="59D74A3B"/>
    <w:rsid w:val="59E254CE"/>
    <w:rsid w:val="5A0862EA"/>
    <w:rsid w:val="5A136301"/>
    <w:rsid w:val="5A32726C"/>
    <w:rsid w:val="5A55165E"/>
    <w:rsid w:val="5A5C093F"/>
    <w:rsid w:val="5AA36BE1"/>
    <w:rsid w:val="5AF64E2C"/>
    <w:rsid w:val="5AFE68EE"/>
    <w:rsid w:val="5B263105"/>
    <w:rsid w:val="5B505870"/>
    <w:rsid w:val="5B9546C3"/>
    <w:rsid w:val="5B982FC7"/>
    <w:rsid w:val="5B9A26B1"/>
    <w:rsid w:val="5BB64501"/>
    <w:rsid w:val="5BBE2157"/>
    <w:rsid w:val="5BE96A8D"/>
    <w:rsid w:val="5BF15375"/>
    <w:rsid w:val="5BF938B5"/>
    <w:rsid w:val="5C523F6F"/>
    <w:rsid w:val="5C76716F"/>
    <w:rsid w:val="5C866EDB"/>
    <w:rsid w:val="5C973F92"/>
    <w:rsid w:val="5C9A1486"/>
    <w:rsid w:val="5C9A6C78"/>
    <w:rsid w:val="5CAC0B80"/>
    <w:rsid w:val="5CE23BD6"/>
    <w:rsid w:val="5CFF4E17"/>
    <w:rsid w:val="5D1237AB"/>
    <w:rsid w:val="5D442416"/>
    <w:rsid w:val="5D5B7524"/>
    <w:rsid w:val="5D731173"/>
    <w:rsid w:val="5DB61076"/>
    <w:rsid w:val="5DB96EBE"/>
    <w:rsid w:val="5DFA426F"/>
    <w:rsid w:val="5E60221A"/>
    <w:rsid w:val="5E852B06"/>
    <w:rsid w:val="5EBB0773"/>
    <w:rsid w:val="5EC9424F"/>
    <w:rsid w:val="5F3F6EB7"/>
    <w:rsid w:val="5F595787"/>
    <w:rsid w:val="5F8D1C46"/>
    <w:rsid w:val="5FBD03D0"/>
    <w:rsid w:val="5FE50B69"/>
    <w:rsid w:val="601B4866"/>
    <w:rsid w:val="60303D05"/>
    <w:rsid w:val="60386110"/>
    <w:rsid w:val="606977B6"/>
    <w:rsid w:val="60B75222"/>
    <w:rsid w:val="610966E3"/>
    <w:rsid w:val="61891CD7"/>
    <w:rsid w:val="6198016C"/>
    <w:rsid w:val="61A06ED8"/>
    <w:rsid w:val="61CC6283"/>
    <w:rsid w:val="61EB1FBB"/>
    <w:rsid w:val="620458E9"/>
    <w:rsid w:val="622163B3"/>
    <w:rsid w:val="624422CE"/>
    <w:rsid w:val="62812C52"/>
    <w:rsid w:val="6298596F"/>
    <w:rsid w:val="634E079D"/>
    <w:rsid w:val="635553E5"/>
    <w:rsid w:val="63C27722"/>
    <w:rsid w:val="63D77671"/>
    <w:rsid w:val="63E9591E"/>
    <w:rsid w:val="640F4520"/>
    <w:rsid w:val="644E2961"/>
    <w:rsid w:val="64797172"/>
    <w:rsid w:val="64970BAF"/>
    <w:rsid w:val="649C056B"/>
    <w:rsid w:val="64AE5736"/>
    <w:rsid w:val="64CE25B3"/>
    <w:rsid w:val="64DB4BB5"/>
    <w:rsid w:val="65155138"/>
    <w:rsid w:val="65342BA2"/>
    <w:rsid w:val="658A3C2E"/>
    <w:rsid w:val="65BA58BB"/>
    <w:rsid w:val="65BE0B5B"/>
    <w:rsid w:val="65EE1625"/>
    <w:rsid w:val="667B70FF"/>
    <w:rsid w:val="66815ECF"/>
    <w:rsid w:val="668D4153"/>
    <w:rsid w:val="669929BC"/>
    <w:rsid w:val="66A82973"/>
    <w:rsid w:val="66A870A3"/>
    <w:rsid w:val="672E0D6A"/>
    <w:rsid w:val="677F638E"/>
    <w:rsid w:val="67C1331A"/>
    <w:rsid w:val="67E13E17"/>
    <w:rsid w:val="67F973CE"/>
    <w:rsid w:val="6808097F"/>
    <w:rsid w:val="686076FC"/>
    <w:rsid w:val="68E479A1"/>
    <w:rsid w:val="6917406C"/>
    <w:rsid w:val="697D7D1F"/>
    <w:rsid w:val="6A7C3B1B"/>
    <w:rsid w:val="6A9153AF"/>
    <w:rsid w:val="6A9A5399"/>
    <w:rsid w:val="6B120F8F"/>
    <w:rsid w:val="6B3F3AAD"/>
    <w:rsid w:val="6B891093"/>
    <w:rsid w:val="6BA55CDC"/>
    <w:rsid w:val="6BC177C6"/>
    <w:rsid w:val="6BC37DD4"/>
    <w:rsid w:val="6C021C08"/>
    <w:rsid w:val="6C0A466E"/>
    <w:rsid w:val="6C1948F8"/>
    <w:rsid w:val="6C4D6808"/>
    <w:rsid w:val="6C725360"/>
    <w:rsid w:val="6C7908D0"/>
    <w:rsid w:val="6C8A0C15"/>
    <w:rsid w:val="6C926DA7"/>
    <w:rsid w:val="6CB16FB4"/>
    <w:rsid w:val="6CE4440B"/>
    <w:rsid w:val="6CF73991"/>
    <w:rsid w:val="6D0154E8"/>
    <w:rsid w:val="6D034EA5"/>
    <w:rsid w:val="6D1334E9"/>
    <w:rsid w:val="6D231259"/>
    <w:rsid w:val="6D3203DA"/>
    <w:rsid w:val="6D5B79BC"/>
    <w:rsid w:val="6DCF4058"/>
    <w:rsid w:val="6DE9238A"/>
    <w:rsid w:val="6E2B147B"/>
    <w:rsid w:val="6E33263A"/>
    <w:rsid w:val="6E3A4154"/>
    <w:rsid w:val="6E893371"/>
    <w:rsid w:val="6E8C71B7"/>
    <w:rsid w:val="6E953857"/>
    <w:rsid w:val="6EA731B5"/>
    <w:rsid w:val="6EB6086C"/>
    <w:rsid w:val="6EC648DD"/>
    <w:rsid w:val="6EEF0E38"/>
    <w:rsid w:val="6F0C63B7"/>
    <w:rsid w:val="6F345206"/>
    <w:rsid w:val="6F941165"/>
    <w:rsid w:val="6F9D2D94"/>
    <w:rsid w:val="6FBC2D32"/>
    <w:rsid w:val="70007B47"/>
    <w:rsid w:val="702F1D23"/>
    <w:rsid w:val="705342C1"/>
    <w:rsid w:val="708D3892"/>
    <w:rsid w:val="70A8641D"/>
    <w:rsid w:val="70B75CF8"/>
    <w:rsid w:val="70C079DE"/>
    <w:rsid w:val="712573D2"/>
    <w:rsid w:val="7155010D"/>
    <w:rsid w:val="715C4E8A"/>
    <w:rsid w:val="717F152D"/>
    <w:rsid w:val="71D07EE4"/>
    <w:rsid w:val="720F3D8F"/>
    <w:rsid w:val="72A75458"/>
    <w:rsid w:val="72B8241C"/>
    <w:rsid w:val="72D92721"/>
    <w:rsid w:val="732D07CF"/>
    <w:rsid w:val="73436223"/>
    <w:rsid w:val="735538BA"/>
    <w:rsid w:val="73AC6967"/>
    <w:rsid w:val="73AE56BA"/>
    <w:rsid w:val="740941C7"/>
    <w:rsid w:val="744E128A"/>
    <w:rsid w:val="74A24F54"/>
    <w:rsid w:val="74DA21D9"/>
    <w:rsid w:val="74E20549"/>
    <w:rsid w:val="75250E17"/>
    <w:rsid w:val="75576C93"/>
    <w:rsid w:val="75711074"/>
    <w:rsid w:val="75893E4D"/>
    <w:rsid w:val="75BA3B6D"/>
    <w:rsid w:val="75D12F9F"/>
    <w:rsid w:val="75E87AE4"/>
    <w:rsid w:val="76206188"/>
    <w:rsid w:val="767E6D89"/>
    <w:rsid w:val="768B48F5"/>
    <w:rsid w:val="76952BC7"/>
    <w:rsid w:val="76A32A08"/>
    <w:rsid w:val="76DD66F2"/>
    <w:rsid w:val="76EC6FC3"/>
    <w:rsid w:val="770B2702"/>
    <w:rsid w:val="7718563E"/>
    <w:rsid w:val="776A3F9A"/>
    <w:rsid w:val="77901978"/>
    <w:rsid w:val="77915027"/>
    <w:rsid w:val="779D4F4D"/>
    <w:rsid w:val="77CF1648"/>
    <w:rsid w:val="781D2C7A"/>
    <w:rsid w:val="783A56AF"/>
    <w:rsid w:val="78413BD7"/>
    <w:rsid w:val="788F717D"/>
    <w:rsid w:val="78915F29"/>
    <w:rsid w:val="78A77DB4"/>
    <w:rsid w:val="78B31BDE"/>
    <w:rsid w:val="78E70DA1"/>
    <w:rsid w:val="78F21850"/>
    <w:rsid w:val="791B03AB"/>
    <w:rsid w:val="79714C66"/>
    <w:rsid w:val="79D31F15"/>
    <w:rsid w:val="79D657CC"/>
    <w:rsid w:val="79E40A04"/>
    <w:rsid w:val="7A151811"/>
    <w:rsid w:val="7B02692A"/>
    <w:rsid w:val="7B201A3E"/>
    <w:rsid w:val="7B3C52F1"/>
    <w:rsid w:val="7B9D0472"/>
    <w:rsid w:val="7BA046F3"/>
    <w:rsid w:val="7BC37346"/>
    <w:rsid w:val="7BE71A21"/>
    <w:rsid w:val="7BF87E00"/>
    <w:rsid w:val="7C064DA7"/>
    <w:rsid w:val="7C0A2379"/>
    <w:rsid w:val="7C551636"/>
    <w:rsid w:val="7C5F3CF1"/>
    <w:rsid w:val="7C697AB1"/>
    <w:rsid w:val="7CB460B3"/>
    <w:rsid w:val="7CBA165B"/>
    <w:rsid w:val="7CD445C4"/>
    <w:rsid w:val="7CED17F8"/>
    <w:rsid w:val="7CF17B62"/>
    <w:rsid w:val="7D274421"/>
    <w:rsid w:val="7D3D452B"/>
    <w:rsid w:val="7D957EE1"/>
    <w:rsid w:val="7DDC7906"/>
    <w:rsid w:val="7DFC4CA2"/>
    <w:rsid w:val="7E137B54"/>
    <w:rsid w:val="7E4E0E62"/>
    <w:rsid w:val="7E503B32"/>
    <w:rsid w:val="7E6B7B24"/>
    <w:rsid w:val="7E757D8F"/>
    <w:rsid w:val="7E782A8A"/>
    <w:rsid w:val="7EDA196C"/>
    <w:rsid w:val="7EFFFA7B"/>
    <w:rsid w:val="7FC14E2C"/>
    <w:rsid w:val="7FC95C68"/>
    <w:rsid w:val="9F6F6015"/>
    <w:rsid w:val="C7DB93C8"/>
    <w:rsid w:val="DD7E7DC7"/>
    <w:rsid w:val="DEF5E07B"/>
    <w:rsid w:val="EFEEB9E2"/>
    <w:rsid w:val="F5DBA8FA"/>
    <w:rsid w:val="FFF73784"/>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Body Text"/>
    <w:basedOn w:val="1"/>
    <w:qFormat/>
    <w:uiPriority w:val="1"/>
    <w:rPr>
      <w:rFonts w:ascii="仿宋_GB2312" w:hAnsi="仿宋_GB2312" w:eastAsia="仿宋_GB2312" w:cs="仿宋_GB2312"/>
      <w:sz w:val="32"/>
      <w:szCs w:val="32"/>
    </w:rPr>
  </w:style>
  <w:style w:type="paragraph" w:styleId="4">
    <w:name w:val="Body Text Indent"/>
    <w:basedOn w:val="1"/>
    <w:link w:val="15"/>
    <w:qFormat/>
    <w:uiPriority w:val="0"/>
    <w:pPr>
      <w:spacing w:after="120"/>
      <w:ind w:left="420" w:leftChars="200"/>
    </w:pPr>
  </w:style>
  <w:style w:type="paragraph" w:styleId="5">
    <w:name w:val="footer"/>
    <w:basedOn w:val="1"/>
    <w:link w:val="13"/>
    <w:qFormat/>
    <w:uiPriority w:val="0"/>
    <w:pPr>
      <w:tabs>
        <w:tab w:val="center" w:pos="4153"/>
        <w:tab w:val="right" w:pos="8306"/>
      </w:tabs>
      <w:snapToGrid w:val="0"/>
      <w:jc w:val="left"/>
    </w:pPr>
    <w:rPr>
      <w:sz w:val="18"/>
      <w:szCs w:val="18"/>
    </w:rPr>
  </w:style>
  <w:style w:type="paragraph" w:styleId="6">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99"/>
    <w:pPr>
      <w:spacing w:beforeAutospacing="1" w:afterAutospacing="1"/>
      <w:jc w:val="left"/>
    </w:pPr>
    <w:rPr>
      <w:kern w:val="0"/>
      <w:sz w:val="24"/>
    </w:rPr>
  </w:style>
  <w:style w:type="paragraph" w:styleId="8">
    <w:name w:val="Body Text First Indent 2"/>
    <w:basedOn w:val="4"/>
    <w:link w:val="16"/>
    <w:qFormat/>
    <w:uiPriority w:val="0"/>
    <w:pPr>
      <w:ind w:firstLine="420" w:firstLineChars="200"/>
    </w:pPr>
  </w:style>
  <w:style w:type="character" w:styleId="11">
    <w:name w:val="Hyperlink"/>
    <w:basedOn w:val="10"/>
    <w:qFormat/>
    <w:uiPriority w:val="0"/>
    <w:rPr>
      <w:color w:val="0000FF"/>
      <w:u w:val="single"/>
    </w:rPr>
  </w:style>
  <w:style w:type="character" w:customStyle="1" w:styleId="12">
    <w:name w:val="页眉 字符"/>
    <w:basedOn w:val="10"/>
    <w:link w:val="6"/>
    <w:qFormat/>
    <w:uiPriority w:val="0"/>
    <w:rPr>
      <w:kern w:val="2"/>
      <w:sz w:val="18"/>
      <w:szCs w:val="18"/>
    </w:rPr>
  </w:style>
  <w:style w:type="character" w:customStyle="1" w:styleId="13">
    <w:name w:val="页脚 字符"/>
    <w:basedOn w:val="10"/>
    <w:link w:val="5"/>
    <w:qFormat/>
    <w:uiPriority w:val="0"/>
    <w:rPr>
      <w:kern w:val="2"/>
      <w:sz w:val="18"/>
      <w:szCs w:val="18"/>
    </w:rPr>
  </w:style>
  <w:style w:type="paragraph" w:customStyle="1" w:styleId="14">
    <w:name w:val="Revision"/>
    <w:hidden/>
    <w:unhideWhenUsed/>
    <w:qFormat/>
    <w:uiPriority w:val="99"/>
    <w:rPr>
      <w:rFonts w:ascii="Times New Roman" w:hAnsi="Times New Roman" w:eastAsia="宋体" w:cs="Times New Roman"/>
      <w:kern w:val="2"/>
      <w:sz w:val="21"/>
      <w:szCs w:val="24"/>
      <w:lang w:val="en-US" w:eastAsia="zh-CN" w:bidi="ar-SA"/>
    </w:rPr>
  </w:style>
  <w:style w:type="character" w:customStyle="1" w:styleId="15">
    <w:name w:val="正文文本缩进 字符"/>
    <w:basedOn w:val="10"/>
    <w:link w:val="4"/>
    <w:qFormat/>
    <w:uiPriority w:val="0"/>
    <w:rPr>
      <w:kern w:val="2"/>
      <w:sz w:val="21"/>
      <w:szCs w:val="24"/>
    </w:rPr>
  </w:style>
  <w:style w:type="character" w:customStyle="1" w:styleId="16">
    <w:name w:val="正文文本首行缩进 2 字符"/>
    <w:basedOn w:val="15"/>
    <w:link w:val="8"/>
    <w:qFormat/>
    <w:uiPriority w:val="0"/>
    <w:rPr>
      <w:kern w:val="2"/>
      <w:sz w:val="21"/>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5</Pages>
  <Words>259</Words>
  <Characters>1478</Characters>
  <Lines>12</Lines>
  <Paragraphs>3</Paragraphs>
  <TotalTime>61</TotalTime>
  <ScaleCrop>false</ScaleCrop>
  <LinksUpToDate>false</LinksUpToDate>
  <CharactersWithSpaces>1734</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2019-08-11T14:54:00Z</dcterms:created>
  <dc:creator>zkk</dc:creator>
  <cp:lastModifiedBy>admin</cp:lastModifiedBy>
  <cp:lastPrinted>2023-10-07T02:18:00Z</cp:lastPrinted>
  <dcterms:modified xsi:type="dcterms:W3CDTF">2023-10-08T04:48:10Z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D0C6CB4D3DD449CF9F01DB31742842FE</vt:lpwstr>
  </property>
</Properties>
</file>