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2022年度丰台区实体书店扶持项目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  <w:lang w:eastAsia="zh-CN"/>
        </w:rPr>
        <w:t>公共阅读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参加公共文化活动、举办文化活动情况相关资料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（如文字、图片、网页截图等）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jc w:val="center"/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注：1. 活动类型形式：活动类型包括嘉宾讲座、研讨访谈、主题沙龙、诗文诵读、读者见面会、绘（剧）本展演等，活动形式包括线下活动、线上活动以及线上线下相结合的活动；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活动影像资料：提交的影像资料应能充分反映举办活动的具体时间、活动主题、场地环境、到场嘉宾及读者参与人数等要素（图片资料包括活动开始、中间、结尾阶段的照片及活动整体全貌、活动主题、场地规模及环境布置效果、活动嘉宾全景、全景展现现场读者参与情况、线上线下读者参与情况（如为线上活动）等照片）。其中，线下活动还需体现举办过程中的互动留言等要素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outlineLvl w:val="0"/>
        <w:rPr>
          <w:rFonts w:hint="default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时长及规模：单场线下活动参与人数应不少于10人、线上活动参与人数峰值应不少于30人或累计参与人数不少于100人，单场活动总时长应不少于40分钟。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社会形象与影响力情况资料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（如荣誉证书复印件、奖杯照片等，需注明颁发单位）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C25D3E"/>
    <w:multiLevelType w:val="singleLevel"/>
    <w:tmpl w:val="3EC25D3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145B07E1"/>
    <w:rsid w:val="145B07E1"/>
    <w:rsid w:val="55173F4B"/>
    <w:rsid w:val="56B9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444</Words>
  <Characters>503</Characters>
  <Lines>0</Lines>
  <Paragraphs>0</Paragraphs>
  <TotalTime>0</TotalTime>
  <ScaleCrop>false</ScaleCrop>
  <LinksUpToDate>false</LinksUpToDate>
  <CharactersWithSpaces>504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2022-07-20T02:13:00Z</dcterms:created>
  <dc:creator>Leessang_</dc:creator>
  <cp:lastModifiedBy>莫</cp:lastModifiedBy>
  <dcterms:modified xsi:type="dcterms:W3CDTF">2022-08-01T08:51:30Z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6FCFFE975B114379948B5D5F256468DD</vt:lpwstr>
  </property>
</Properties>
</file>