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textAlignment w:val="baseline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 件</w:t>
      </w:r>
    </w:p>
    <w:tbl>
      <w:tblPr>
        <w:tblStyle w:val="8"/>
        <w:tblW w:w="4997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678"/>
        <w:gridCol w:w="431"/>
        <w:gridCol w:w="196"/>
        <w:gridCol w:w="1117"/>
        <w:gridCol w:w="90"/>
        <w:gridCol w:w="1208"/>
        <w:gridCol w:w="300"/>
        <w:gridCol w:w="908"/>
        <w:gridCol w:w="422"/>
        <w:gridCol w:w="785"/>
        <w:gridCol w:w="1213"/>
        <w:gridCol w:w="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323" w:hRule="atLeast"/>
        </w:trPr>
        <w:tc>
          <w:tcPr>
            <w:tcW w:w="4965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商业科技创新应用优秀案例申报材料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389" w:hRule="atLeast"/>
        </w:trPr>
        <w:tc>
          <w:tcPr>
            <w:tcW w:w="4965" w:type="pct"/>
            <w:gridSpan w:val="1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 xml:space="preserve">                                      </w:t>
            </w:r>
            <w:r>
              <w:rPr>
                <w:rStyle w:val="15"/>
                <w:rFonts w:hint="default" w:ascii="Times New Roman" w:hAnsi="Times New Roman" w:cs="Times New Roman"/>
                <w:lang w:bidi="ar"/>
              </w:rPr>
              <w:t>填表时间：2022年9月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713" w:hRule="atLeast"/>
        </w:trPr>
        <w:tc>
          <w:tcPr>
            <w:tcW w:w="4965" w:type="pct"/>
            <w:gridSpan w:val="1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8"/>
                <w:szCs w:val="28"/>
              </w:rPr>
              <w:t>第一部分：企业基本情况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593" w:hRule="atLeast"/>
        </w:trPr>
        <w:tc>
          <w:tcPr>
            <w:tcW w:w="6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企业名称</w:t>
            </w:r>
          </w:p>
        </w:tc>
        <w:tc>
          <w:tcPr>
            <w:tcW w:w="651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 xml:space="preserve"> （盖章）                                    </w:t>
            </w:r>
          </w:p>
        </w:tc>
        <w:tc>
          <w:tcPr>
            <w:tcW w:w="770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组织机构代码</w:t>
            </w:r>
          </w:p>
        </w:tc>
        <w:tc>
          <w:tcPr>
            <w:tcW w:w="938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780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法定代表人</w:t>
            </w:r>
          </w:p>
        </w:tc>
        <w:tc>
          <w:tcPr>
            <w:tcW w:w="1172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485" w:hRule="atLeast"/>
        </w:trPr>
        <w:tc>
          <w:tcPr>
            <w:tcW w:w="6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注册时间</w:t>
            </w:r>
          </w:p>
        </w:tc>
        <w:tc>
          <w:tcPr>
            <w:tcW w:w="651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注册资本</w:t>
            </w:r>
          </w:p>
        </w:tc>
        <w:tc>
          <w:tcPr>
            <w:tcW w:w="938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78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注册类型</w:t>
            </w:r>
          </w:p>
        </w:tc>
        <w:tc>
          <w:tcPr>
            <w:tcW w:w="1172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464" w:hRule="atLeast"/>
        </w:trPr>
        <w:tc>
          <w:tcPr>
            <w:tcW w:w="652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企业规模</w:t>
            </w:r>
          </w:p>
        </w:tc>
        <w:tc>
          <w:tcPr>
            <w:tcW w:w="4313" w:type="pct"/>
            <w:gridSpan w:val="11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□规模以上企业 □中型企业 □小微企业；员工数量_____人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451" w:hRule="atLeast"/>
        </w:trPr>
        <w:tc>
          <w:tcPr>
            <w:tcW w:w="6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  <w:t>上市情况</w:t>
            </w:r>
          </w:p>
        </w:tc>
        <w:tc>
          <w:tcPr>
            <w:tcW w:w="4313" w:type="pct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□是 □否 上市，所在证券交易所： □上海 □深圳 □香港 □其他__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316" w:hRule="atLeast"/>
        </w:trPr>
        <w:tc>
          <w:tcPr>
            <w:tcW w:w="652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联系人</w:t>
            </w:r>
          </w:p>
        </w:tc>
        <w:tc>
          <w:tcPr>
            <w:tcW w:w="766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70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职务</w:t>
            </w:r>
          </w:p>
        </w:tc>
        <w:tc>
          <w:tcPr>
            <w:tcW w:w="70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70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电子邮箱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316" w:hRule="atLeast"/>
        </w:trPr>
        <w:tc>
          <w:tcPr>
            <w:tcW w:w="652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66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手机</w:t>
            </w:r>
          </w:p>
        </w:tc>
        <w:tc>
          <w:tcPr>
            <w:tcW w:w="70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传真</w:t>
            </w:r>
          </w:p>
        </w:tc>
        <w:tc>
          <w:tcPr>
            <w:tcW w:w="70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70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微信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316" w:hRule="atLeast"/>
        </w:trPr>
        <w:tc>
          <w:tcPr>
            <w:tcW w:w="4965" w:type="pct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8"/>
                <w:szCs w:val="28"/>
              </w:rPr>
              <w:t>第二部分：案例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8"/>
                <w:szCs w:val="28"/>
                <w:lang w:eastAsia="zh-CN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485" w:hRule="atLeast"/>
        </w:trPr>
        <w:tc>
          <w:tcPr>
            <w:tcW w:w="10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  <w:t>案例名称</w:t>
            </w:r>
          </w:p>
        </w:tc>
        <w:tc>
          <w:tcPr>
            <w:tcW w:w="3915" w:type="pct"/>
            <w:gridSpan w:val="10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463" w:hRule="atLeast"/>
        </w:trPr>
        <w:tc>
          <w:tcPr>
            <w:tcW w:w="10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  <w:t>主要应用技术</w:t>
            </w:r>
          </w:p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  <w:t>(仅可选择一项）</w:t>
            </w:r>
          </w:p>
        </w:tc>
        <w:tc>
          <w:tcPr>
            <w:tcW w:w="391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  <w:t>应用场景</w:t>
            </w:r>
          </w:p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463" w:hRule="atLeast"/>
        </w:trPr>
        <w:tc>
          <w:tcPr>
            <w:tcW w:w="10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□区块链</w:t>
            </w:r>
          </w:p>
        </w:tc>
        <w:tc>
          <w:tcPr>
            <w:tcW w:w="3915" w:type="pct"/>
            <w:gridSpan w:val="10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18"/>
                <w:szCs w:val="18"/>
                <w:lang w:val="en" w:eastAsia="zh-CN" w:bidi="ar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□建设基于区块链的供应链管理平台，融合物流、信息流、资金流，提升供应链效率，降低企业经营风险和成本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18"/>
                <w:szCs w:val="18"/>
                <w:lang w:eastAsia="zh-CN" w:bidi="ar"/>
              </w:rPr>
              <w:t>。</w:t>
            </w:r>
          </w:p>
          <w:p>
            <w:pPr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□推动区块链技术在食品医药、关键零部件、装备制造等领域应用，建立覆盖原料商、生产商、检测机构、用户等各方的产品溯源体系，加快产品数据可视化、流转过程透明化，实现全生命周期的追踪溯源，提升质量管理和服务水平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18"/>
                <w:szCs w:val="18"/>
                <w:lang w:eastAsia="zh-CN" w:bidi="ar"/>
              </w:rPr>
              <w:t>。</w:t>
            </w:r>
          </w:p>
          <w:p>
            <w:pPr>
              <w:pStyle w:val="2"/>
              <w:ind w:firstLine="0" w:firstLineChars="0"/>
              <w:rPr>
                <w:rFonts w:hint="eastAsia" w:eastAsiaTheme="minorEastAsia"/>
                <w:lang w:eastAsia="zh-CN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□建设基于区块链的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18"/>
                <w:szCs w:val="18"/>
                <w:lang w:eastAsia="zh-CN" w:bidi="ar"/>
              </w:rPr>
              <w:t>金融服务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平台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18"/>
                <w:szCs w:val="18"/>
                <w:lang w:eastAsia="zh-CN" w:bidi="ar"/>
              </w:rPr>
              <w:t>，运用区块链技术开展登记结算、交易报告、保险风控等应用。</w:t>
            </w:r>
          </w:p>
          <w:p>
            <w:pPr>
              <w:widowControl/>
              <w:jc w:val="left"/>
              <w:textAlignment w:val="center"/>
              <w:rPr>
                <w:rFonts w:cs="Times New Roman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□其他区块链技术应用场景_____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463" w:hRule="atLeast"/>
        </w:trPr>
        <w:tc>
          <w:tcPr>
            <w:tcW w:w="10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□人工智能</w:t>
            </w:r>
          </w:p>
        </w:tc>
        <w:tc>
          <w:tcPr>
            <w:tcW w:w="3915" w:type="pct"/>
            <w:gridSpan w:val="10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智能分流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分拣、物料搬运、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智能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仓储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、无人配送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等智能物流场景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。</w:t>
            </w:r>
          </w:p>
          <w:p>
            <w:pPr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智能客服、机器翻译、智能合规审核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等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商务服务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场景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。</w:t>
            </w:r>
          </w:p>
          <w:p>
            <w:pPr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□无人货柜零售、无人超市、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虚拟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导购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、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智能推介等新兴消费场景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。</w:t>
            </w:r>
          </w:p>
          <w:p>
            <w:pPr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</w:t>
            </w:r>
            <w:r>
              <w:rPr>
                <w:rFonts w:hint="eastAsia" w:cs="Times New Roman" w:asciiTheme="minorEastAsia" w:hAnsiTheme="minorEastAsia"/>
                <w:sz w:val="18"/>
                <w:szCs w:val="18"/>
              </w:rPr>
              <w:t>智能外呼机器人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、智能家居、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智能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18"/>
                <w:szCs w:val="18"/>
                <w:lang w:eastAsia="zh-CN" w:bidi="ar"/>
              </w:rPr>
              <w:t>穿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戴、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无人驾驶汽车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等智慧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生活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场景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。</w:t>
            </w:r>
          </w:p>
          <w:p>
            <w:pPr>
              <w:pStyle w:val="2"/>
              <w:ind w:firstLine="0" w:firstLineChars="0"/>
              <w:rPr>
                <w:rFonts w:cs="Times New Roman" w:asciiTheme="minorEastAsia" w:hAnsiTheme="minorEastAsia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□其他人工智能技术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及产品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应用场景_____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382" w:hRule="atLeast"/>
        </w:trPr>
        <w:tc>
          <w:tcPr>
            <w:tcW w:w="10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hint="default"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扩展现实</w:t>
            </w:r>
          </w:p>
          <w:p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default" w:cs="Times New Roman" w:asciiTheme="minorEastAsia" w:hAnsiTheme="minorEastAsia"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default" w:cs="Times New Roman" w:asciiTheme="minorEastAsia" w:hAnsi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VR/AR/MR等</w:t>
            </w:r>
            <w:r>
              <w:rPr>
                <w:rFonts w:hint="default" w:cs="Times New Roman" w:asciiTheme="minorEastAsia" w:hAnsiTheme="minorEastAsia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3915" w:type="pct"/>
            <w:gridSpan w:val="10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□应用专业化</w:t>
            </w:r>
            <w:r>
              <w:rPr>
                <w:rFonts w:hint="default"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扩展现实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18"/>
                <w:szCs w:val="18"/>
                <w:lang w:eastAsia="zh-CN" w:bidi="ar"/>
              </w:rPr>
              <w:t>技术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展示系统，提供个性化、定制化的地产、家居、家电、室内装修和服饰等虚拟设计、体验与交易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活动。</w:t>
            </w:r>
          </w:p>
          <w:p>
            <w:pPr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推动</w:t>
            </w:r>
            <w:r>
              <w:rPr>
                <w:rFonts w:hint="default" w:cs="Times New Roman" w:asciiTheme="minorEastAsia" w:hAnsiTheme="minorEastAsia"/>
                <w:sz w:val="18"/>
                <w:szCs w:val="18"/>
              </w:rPr>
              <w:t>扩展现实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技术在线上线下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购物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活动中应用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，创新商业推广和购物体验模式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。</w:t>
            </w:r>
          </w:p>
          <w:p>
            <w:pPr>
              <w:rPr>
                <w:rFonts w:hint="default" w:cs="Times New Roman" w:asciiTheme="minorEastAsia" w:hAnsiTheme="minorEastAsia"/>
                <w:sz w:val="18"/>
                <w:szCs w:val="18"/>
                <w:lang w:val="en-US" w:eastAsia="zh-CN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推动</w:t>
            </w:r>
            <w:r>
              <w:rPr>
                <w:rFonts w:hint="default" w:cs="Times New Roman" w:asciiTheme="minorEastAsia" w:hAnsiTheme="minorEastAsia"/>
                <w:sz w:val="18"/>
                <w:szCs w:val="18"/>
              </w:rPr>
              <w:t>扩展现实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技术在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val="en-US" w:eastAsia="zh-CN"/>
              </w:rPr>
              <w:t>线上办公、线上教学、线上医疗、线上展会、数字展厅等领域应用，创新在线交流模式和数字化交互场景。</w:t>
            </w:r>
          </w:p>
          <w:p>
            <w:pPr>
              <w:widowControl/>
              <w:jc w:val="left"/>
              <w:textAlignment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□推动</w:t>
            </w:r>
            <w:r>
              <w:rPr>
                <w:rFonts w:hint="default"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扩展现实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技术在旅游景区、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博物馆、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主题公园等文化和旅游场景的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商业</w:t>
            </w:r>
            <w:bookmarkStart w:id="0" w:name="_GoBack"/>
            <w:bookmarkEnd w:id="0"/>
            <w:r>
              <w:rPr>
                <w:rFonts w:cs="Times New Roman" w:asciiTheme="minorEastAsia" w:hAnsiTheme="minorEastAsia"/>
                <w:sz w:val="18"/>
                <w:szCs w:val="18"/>
              </w:rPr>
              <w:t>应用，丰富数字文化、智慧旅游的内容和表现形式，增强消费者的参与感、互动性和体验感，激发文化和旅游消费活力</w:t>
            </w:r>
            <w:r>
              <w:rPr>
                <w:rFonts w:hint="eastAsia" w:cs="Times New Roman" w:asciiTheme="minorEastAsia" w:hAnsiTheme="minorEastAsia"/>
                <w:sz w:val="18"/>
                <w:szCs w:val="18"/>
                <w:lang w:eastAsia="zh-CN"/>
              </w:rPr>
              <w:t>。</w:t>
            </w:r>
          </w:p>
          <w:p>
            <w:pPr>
              <w:pStyle w:val="2"/>
              <w:ind w:firstLine="0" w:firstLineChars="0"/>
              <w:rPr>
                <w:rFonts w:cs="Times New Roman" w:asciiTheme="minorEastAsia" w:hAnsiTheme="minorEastAsia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□其他</w:t>
            </w:r>
            <w:r>
              <w:rPr>
                <w:rFonts w:hint="default"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扩展现实</w:t>
            </w:r>
            <w:r>
              <w:rPr>
                <w:rFonts w:cs="Times New Roman" w:asciiTheme="minorEastAsia" w:hAnsiTheme="minorEastAsia"/>
                <w:sz w:val="18"/>
                <w:szCs w:val="18"/>
              </w:rPr>
              <w:t>技术应用场景_____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pct"/>
          <w:trHeight w:val="382" w:hRule="atLeast"/>
        </w:trPr>
        <w:tc>
          <w:tcPr>
            <w:tcW w:w="10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□其他</w:t>
            </w:r>
          </w:p>
        </w:tc>
        <w:tc>
          <w:tcPr>
            <w:tcW w:w="391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2"/>
              <w:ind w:firstLine="0" w:firstLineChars="0"/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18"/>
                <w:szCs w:val="18"/>
                <w:lang w:bidi="ar"/>
              </w:rPr>
              <w:t>其他先进信息技术在商务领域的应用场景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18"/>
                <w:szCs w:val="18"/>
                <w:lang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8"/>
                <w:szCs w:val="28"/>
              </w:rPr>
              <w:t>第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三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8"/>
                <w:szCs w:val="28"/>
              </w:rPr>
              <w:t>部分：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申报提纲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361" w:firstLineChars="2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一、企业概况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简要介绍企业组织架构、成立时间、主营业务、科研能力、市场规模、经营业绩等方面的情况。</w:t>
            </w:r>
          </w:p>
          <w:p>
            <w:pPr>
              <w:ind w:firstLine="361" w:firstLineChars="2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二、案例实施情况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详细描述案例的实施背景、实施目的、总体安排、组织实施情况等方面内容。</w:t>
            </w:r>
          </w:p>
          <w:p>
            <w:pPr>
              <w:ind w:firstLine="361" w:firstLineChars="2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三、案例创新应用</w:t>
            </w: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eastAsia="zh-CN"/>
              </w:rPr>
              <w:t>路径及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场景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详细描述案例的先进信息技术应用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路径及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场景。</w:t>
            </w:r>
          </w:p>
          <w:p>
            <w:pPr>
              <w:ind w:firstLine="361" w:firstLineChars="2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四、取得成效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（一）组织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层面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。详细描述案例在创新管理制度、提升组织运行效率方面取得的成效。</w:t>
            </w:r>
          </w:p>
          <w:p>
            <w:pPr>
              <w:pStyle w:val="2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（二）技术产品层面。详细描述案例开发自主品牌的成绩，取得自主知识产权的核心技术成绩，形成的产品技术管理等各类标准的成绩情况。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三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）经济效益。详细描述案例在降成本、增效益、拓市场、提质量、优服务等方面取得的成效，以及案例产生的用户/合作伙伴满意度情况。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）社会效益。详细描述案例在带动创业就业、促进消费升级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、赋能中小企业数字转型、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节能降耗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绿色发展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等方面取得的成效。</w:t>
            </w:r>
          </w:p>
          <w:p>
            <w:pPr>
              <w:ind w:firstLine="361" w:firstLineChars="2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五、未来发展规划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详细描述案例的发展思路、前景预期等。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附件：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1.企业营业执照附件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2.获得的与案例相关的荣誉证明</w:t>
            </w:r>
          </w:p>
          <w:p>
            <w:pPr>
              <w:ind w:firstLine="36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3.其他相关的材料复印件</w:t>
            </w:r>
          </w:p>
        </w:tc>
      </w:tr>
    </w:tbl>
    <w:p>
      <w:pPr>
        <w:pStyle w:val="2"/>
        <w:ind w:firstLine="0" w:firstLineChars="0"/>
        <w:rPr>
          <w:rFonts w:ascii="Times New Roman" w:hAnsi="Times New Roman" w:eastAsia="黑体" w:cs="Times New Roman"/>
          <w:b/>
          <w:bCs/>
          <w:szCs w:val="21"/>
        </w:rPr>
      </w:pPr>
    </w:p>
    <w:p>
      <w:pPr>
        <w:pStyle w:val="2"/>
        <w:ind w:firstLine="0" w:firstLineChars="0"/>
        <w:rPr>
          <w:rFonts w:ascii="Times New Roman" w:hAnsi="Times New Roman" w:eastAsia="黑体" w:cs="Times New Roman"/>
          <w:b/>
          <w:bCs/>
          <w:szCs w:val="21"/>
        </w:rPr>
      </w:pPr>
    </w:p>
    <w:p>
      <w:pPr>
        <w:pStyle w:val="2"/>
        <w:ind w:firstLine="0" w:firstLineChars="0"/>
        <w:rPr>
          <w:rFonts w:ascii="Times New Roman" w:hAnsi="Times New Roman" w:eastAsia="黑体" w:cs="Times New Roman"/>
          <w:b/>
          <w:bCs/>
          <w:szCs w:val="21"/>
        </w:rPr>
      </w:pPr>
    </w:p>
    <w:p>
      <w:pPr>
        <w:pStyle w:val="2"/>
        <w:ind w:firstLine="0" w:firstLineChars="0"/>
        <w:rPr>
          <w:rFonts w:ascii="Times New Roman" w:hAnsi="Times New Roman" w:eastAsia="黑体" w:cs="Times New Roman"/>
          <w:b/>
          <w:bCs/>
          <w:szCs w:val="21"/>
        </w:rPr>
      </w:pPr>
    </w:p>
    <w:p>
      <w:pPr>
        <w:pStyle w:val="2"/>
        <w:ind w:firstLine="0" w:firstLineChars="0"/>
        <w:rPr>
          <w:rFonts w:ascii="Times New Roman" w:hAnsi="Times New Roman" w:eastAsia="黑体" w:cs="Times New Roman"/>
          <w:b/>
          <w:bCs/>
          <w:szCs w:val="21"/>
        </w:rPr>
      </w:pPr>
    </w:p>
    <w:p>
      <w:pPr>
        <w:pStyle w:val="2"/>
        <w:ind w:firstLine="0" w:firstLineChars="0"/>
        <w:rPr>
          <w:rFonts w:ascii="Times New Roman" w:hAnsi="Times New Roman" w:eastAsia="黑体" w:cs="Times New Roman"/>
          <w:b/>
          <w:bCs/>
          <w:szCs w:val="21"/>
        </w:rPr>
      </w:pPr>
    </w:p>
    <w:p>
      <w:pPr>
        <w:pStyle w:val="2"/>
        <w:ind w:firstLine="0" w:firstLineChars="0"/>
        <w:rPr>
          <w:rFonts w:hint="eastAsia" w:ascii="Times New Roman" w:hAnsi="Times New Roman" w:eastAsia="黑体" w:cs="Times New Roman"/>
          <w:b/>
          <w:bCs/>
          <w:szCs w:val="21"/>
        </w:rPr>
      </w:pPr>
    </w:p>
    <w:p>
      <w:pPr>
        <w:pStyle w:val="2"/>
        <w:ind w:firstLine="0" w:firstLineChars="0"/>
        <w:rPr>
          <w:rFonts w:ascii="Times New Roman" w:hAnsi="Times New Roman" w:eastAsia="黑体" w:cs="Times New Roman"/>
          <w:b/>
          <w:bCs/>
          <w:szCs w:val="21"/>
        </w:rPr>
      </w:pPr>
    </w:p>
    <w:p>
      <w:pPr>
        <w:pStyle w:val="2"/>
        <w:ind w:firstLine="0" w:firstLineChars="0"/>
        <w:rPr>
          <w:rFonts w:ascii="Times New Roman" w:hAnsi="Times New Roman" w:eastAsia="黑体" w:cs="Times New Roman"/>
          <w:b/>
          <w:bCs/>
          <w:szCs w:val="21"/>
        </w:rPr>
      </w:pPr>
    </w:p>
    <w:sectPr>
      <w:footerReference r:id="rId3" w:type="default"/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>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3ZmE3Yzc4YzFlMTg5YmMyYzEyZGJkZjE5NzFmZTIifQ=="/>
  </w:docVars>
  <w:rsids>
    <w:rsidRoot w:val="28EF3ACE"/>
    <w:rsid w:val="00007920"/>
    <w:rsid w:val="00034561"/>
    <w:rsid w:val="000A685C"/>
    <w:rsid w:val="000C37D0"/>
    <w:rsid w:val="00115D39"/>
    <w:rsid w:val="001E4145"/>
    <w:rsid w:val="001F7954"/>
    <w:rsid w:val="00295C24"/>
    <w:rsid w:val="00301FC3"/>
    <w:rsid w:val="00376318"/>
    <w:rsid w:val="003C3692"/>
    <w:rsid w:val="00423874"/>
    <w:rsid w:val="00596440"/>
    <w:rsid w:val="005D3791"/>
    <w:rsid w:val="005D63A8"/>
    <w:rsid w:val="005F3ECC"/>
    <w:rsid w:val="00611833"/>
    <w:rsid w:val="0071244F"/>
    <w:rsid w:val="007320C8"/>
    <w:rsid w:val="00753BC9"/>
    <w:rsid w:val="007976A0"/>
    <w:rsid w:val="008034F8"/>
    <w:rsid w:val="008564AF"/>
    <w:rsid w:val="00876633"/>
    <w:rsid w:val="008A1CB9"/>
    <w:rsid w:val="00924E6A"/>
    <w:rsid w:val="009E6825"/>
    <w:rsid w:val="00BA3676"/>
    <w:rsid w:val="00BD091D"/>
    <w:rsid w:val="00C27131"/>
    <w:rsid w:val="00C4190E"/>
    <w:rsid w:val="00CE2E0D"/>
    <w:rsid w:val="00CF74FB"/>
    <w:rsid w:val="00D10E35"/>
    <w:rsid w:val="00DC7EE9"/>
    <w:rsid w:val="00DF77DC"/>
    <w:rsid w:val="00E05A21"/>
    <w:rsid w:val="00E46039"/>
    <w:rsid w:val="00EF04B4"/>
    <w:rsid w:val="00F16793"/>
    <w:rsid w:val="00F36B05"/>
    <w:rsid w:val="00F94AC5"/>
    <w:rsid w:val="00F953CF"/>
    <w:rsid w:val="01850E8A"/>
    <w:rsid w:val="0C8D46CE"/>
    <w:rsid w:val="0EEA6146"/>
    <w:rsid w:val="18061116"/>
    <w:rsid w:val="18B708FC"/>
    <w:rsid w:val="1EDF6DFF"/>
    <w:rsid w:val="28EF3ACE"/>
    <w:rsid w:val="29A6046C"/>
    <w:rsid w:val="2BF69394"/>
    <w:rsid w:val="2F31537A"/>
    <w:rsid w:val="327F2033"/>
    <w:rsid w:val="363E72D2"/>
    <w:rsid w:val="39581830"/>
    <w:rsid w:val="3BEB6C81"/>
    <w:rsid w:val="3BFBEED7"/>
    <w:rsid w:val="3DBF1E7D"/>
    <w:rsid w:val="3E37CA71"/>
    <w:rsid w:val="3FF9A10B"/>
    <w:rsid w:val="410858E9"/>
    <w:rsid w:val="47EB08B6"/>
    <w:rsid w:val="4FFA0291"/>
    <w:rsid w:val="56FF3139"/>
    <w:rsid w:val="59C46FD5"/>
    <w:rsid w:val="5AB15437"/>
    <w:rsid w:val="5B8C4CF3"/>
    <w:rsid w:val="5FE754D6"/>
    <w:rsid w:val="691B4827"/>
    <w:rsid w:val="697543D7"/>
    <w:rsid w:val="697D4817"/>
    <w:rsid w:val="6AF9A0A0"/>
    <w:rsid w:val="6BBFC81C"/>
    <w:rsid w:val="6BFBDCE0"/>
    <w:rsid w:val="6EEFEDFA"/>
    <w:rsid w:val="705F4C27"/>
    <w:rsid w:val="72D613B0"/>
    <w:rsid w:val="796F0F4F"/>
    <w:rsid w:val="7AF606BF"/>
    <w:rsid w:val="7C95FD3C"/>
    <w:rsid w:val="7DBF2D44"/>
    <w:rsid w:val="7F474E68"/>
    <w:rsid w:val="7FEF328F"/>
    <w:rsid w:val="7FF57B50"/>
    <w:rsid w:val="7FFF6519"/>
    <w:rsid w:val="9EFF7FA5"/>
    <w:rsid w:val="9FDFF537"/>
    <w:rsid w:val="9FF833FB"/>
    <w:rsid w:val="A7F73B4A"/>
    <w:rsid w:val="AFADF4B3"/>
    <w:rsid w:val="BF3EE7FF"/>
    <w:rsid w:val="BFFBBB09"/>
    <w:rsid w:val="C1FE3569"/>
    <w:rsid w:val="CDFF240B"/>
    <w:rsid w:val="D3DD0286"/>
    <w:rsid w:val="D66FA70D"/>
    <w:rsid w:val="D9B9FD18"/>
    <w:rsid w:val="DB7E38FC"/>
    <w:rsid w:val="DBE779B6"/>
    <w:rsid w:val="E67F2FC5"/>
    <w:rsid w:val="E75ADDD6"/>
    <w:rsid w:val="E7EF67A7"/>
    <w:rsid w:val="EB84244D"/>
    <w:rsid w:val="EDFF0D6E"/>
    <w:rsid w:val="EEB72753"/>
    <w:rsid w:val="EF7685D4"/>
    <w:rsid w:val="EFEF999A"/>
    <w:rsid w:val="F8F5D888"/>
    <w:rsid w:val="F97BB03D"/>
    <w:rsid w:val="FD4F318C"/>
    <w:rsid w:val="FE4CEB67"/>
    <w:rsid w:val="FF7C5937"/>
    <w:rsid w:val="FF99AFDA"/>
    <w:rsid w:val="FFD7D88E"/>
    <w:rsid w:val="FFFF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font01"/>
    <w:basedOn w:val="9"/>
    <w:qFormat/>
    <w:uiPriority w:val="0"/>
    <w:rPr>
      <w:rFonts w:ascii="仿宋_GB2312" w:eastAsia="仿宋_GB2312" w:cs="仿宋_GB2312"/>
      <w:b/>
      <w:color w:val="000000"/>
      <w:sz w:val="28"/>
      <w:szCs w:val="28"/>
      <w:u w:val="none"/>
    </w:rPr>
  </w:style>
  <w:style w:type="character" w:customStyle="1" w:styleId="13">
    <w:name w:val="font51"/>
    <w:basedOn w:val="9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4">
    <w:name w:val="font2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5">
    <w:name w:val="font8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486</Words>
  <Characters>2775</Characters>
  <Lines>23</Lines>
  <Paragraphs>6</Paragraphs>
  <TotalTime>2</TotalTime>
  <ScaleCrop>false</ScaleCrop>
  <LinksUpToDate>false</LinksUpToDate>
  <CharactersWithSpaces>3255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2021-02-13T17:27:00Z</dcterms:created>
  <dc:creator>liangjiaji</dc:creator>
  <cp:lastModifiedBy>kylin</cp:lastModifiedBy>
  <cp:lastPrinted>2022-09-06T15:11:00Z</cp:lastPrinted>
  <dcterms:modified xsi:type="dcterms:W3CDTF">2022-09-13T17:44:14Z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696B157C13C34AF3A5A6620A4FAAE70B</vt:lpwstr>
  </property>
</Properties>
</file>