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仿宋_GB2312" w:hAnsi="仿宋_GB2312" w:eastAsia="仿宋_GB2312" w:cs="仿宋_GB2312"/>
          <w:b/>
          <w:bCs/>
          <w:sz w:val="32"/>
          <w:szCs w:val="32"/>
        </w:rPr>
      </w:pPr>
      <w:bookmarkStart w:id="0" w:name="_GoBack"/>
      <w:bookmarkEnd w:id="0"/>
      <w:r>
        <w:rPr>
          <w:rFonts w:hint="eastAsia" w:ascii="黑体" w:hAnsi="黑体" w:eastAsia="黑体" w:cs="黑体"/>
          <w:color w:val="333333"/>
          <w:spacing w:val="15"/>
          <w:kern w:val="0"/>
          <w:sz w:val="32"/>
          <w:szCs w:val="32"/>
          <w:shd w:val="clear" w:color="auto" w:fill="FFFFFF"/>
        </w:rPr>
        <w:t>附件</w:t>
      </w:r>
      <w:r>
        <w:rPr>
          <w:rFonts w:hint="eastAsia" w:ascii="黑体" w:hAnsi="黑体" w:eastAsia="黑体" w:cs="黑体"/>
          <w:color w:val="333333"/>
          <w:spacing w:val="15"/>
          <w:kern w:val="0"/>
          <w:sz w:val="32"/>
          <w:szCs w:val="32"/>
          <w:shd w:val="clear" w:color="auto" w:fill="FFFFFF"/>
          <w:lang w:val="en-US" w:eastAsia="zh-CN"/>
        </w:rPr>
        <w:t>9</w:t>
      </w:r>
      <w:r>
        <w:rPr>
          <w:rFonts w:hint="eastAsia" w:ascii="黑体" w:hAnsi="黑体" w:eastAsia="黑体" w:cs="黑体"/>
          <w:color w:val="333333"/>
          <w:spacing w:val="15"/>
          <w:kern w:val="0"/>
          <w:sz w:val="32"/>
          <w:szCs w:val="32"/>
          <w:shd w:val="clear" w:color="auto" w:fill="FFFFFF"/>
        </w:rPr>
        <w:t>：</w:t>
      </w:r>
    </w:p>
    <w:p>
      <w:pPr>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公共服务领军人才</w:t>
      </w:r>
      <w:r>
        <w:rPr>
          <w:rFonts w:hint="default" w:ascii="方正小标宋简体" w:hAnsi="方正小标宋简体" w:eastAsia="方正小标宋简体" w:cs="方正小标宋简体"/>
          <w:b w:val="0"/>
          <w:bCs w:val="0"/>
          <w:sz w:val="44"/>
          <w:szCs w:val="44"/>
        </w:rPr>
        <w:t>认定</w:t>
      </w:r>
      <w:r>
        <w:rPr>
          <w:rFonts w:hint="eastAsia" w:ascii="方正小标宋简体" w:hAnsi="方正小标宋简体" w:eastAsia="方正小标宋简体" w:cs="方正小标宋简体"/>
          <w:b w:val="0"/>
          <w:bCs w:val="0"/>
          <w:sz w:val="44"/>
          <w:szCs w:val="44"/>
        </w:rPr>
        <w:t>（教育领域）</w:t>
      </w:r>
    </w:p>
    <w:p>
      <w:pPr>
        <w:jc w:val="center"/>
        <w:rPr>
          <w:rFonts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办事指南</w:t>
      </w:r>
    </w:p>
    <w:p>
      <w:pPr>
        <w:rPr>
          <w:rFonts w:ascii="仿宋_GB2312" w:hAnsi="仿宋_GB2312" w:eastAsia="仿宋_GB2312" w:cs="仿宋_GB2312"/>
          <w:sz w:val="32"/>
          <w:szCs w:val="32"/>
        </w:rPr>
      </w:pPr>
    </w:p>
    <w:p>
      <w:pPr>
        <w:keepNext w:val="0"/>
        <w:keepLines w:val="0"/>
        <w:pageBreakBefore w:val="0"/>
        <w:kinsoku/>
        <w:wordWrap/>
        <w:overflowPunct/>
        <w:topLinePunct w:val="0"/>
        <w:autoSpaceDN/>
        <w:bidi w:val="0"/>
        <w:spacing w:afterAutospacing="0" w:line="540" w:lineRule="exact"/>
        <w:ind w:firstLine="640" w:firstLineChars="200"/>
        <w:textAlignment w:val="auto"/>
        <w:rPr>
          <w:rFonts w:hint="eastAsia" w:ascii="黑体" w:hAnsi="黑体" w:eastAsia="黑体" w:cs="黑体"/>
          <w:color w:val="000000"/>
          <w:kern w:val="0"/>
          <w:sz w:val="32"/>
          <w:szCs w:val="32"/>
          <w:lang w:val="en-US" w:eastAsia="zh-CN"/>
        </w:rPr>
      </w:pPr>
      <w:r>
        <w:rPr>
          <w:rFonts w:hint="eastAsia" w:ascii="黑体" w:hAnsi="黑体" w:eastAsia="黑体" w:cs="黑体"/>
          <w:sz w:val="32"/>
          <w:szCs w:val="32"/>
        </w:rPr>
        <w:t>一、政策</w:t>
      </w:r>
      <w:r>
        <w:rPr>
          <w:rFonts w:hint="eastAsia" w:ascii="黑体" w:hAnsi="黑体" w:eastAsia="黑体" w:cs="黑体"/>
          <w:sz w:val="32"/>
          <w:szCs w:val="32"/>
          <w:lang w:val="en-US" w:eastAsia="zh-CN"/>
        </w:rPr>
        <w:t>依据</w:t>
      </w:r>
    </w:p>
    <w:p>
      <w:pPr>
        <w:keepNext w:val="0"/>
        <w:keepLines w:val="0"/>
        <w:pageBreakBefore w:val="0"/>
        <w:kinsoku/>
        <w:wordWrap/>
        <w:overflowPunct/>
        <w:topLinePunct w:val="0"/>
        <w:autoSpaceDN/>
        <w:bidi w:val="0"/>
        <w:spacing w:afterAutospacing="0" w:line="540" w:lineRule="exact"/>
        <w:ind w:firstLine="640" w:firstLineChars="200"/>
        <w:textAlignment w:val="auto"/>
        <w:rPr>
          <w:rFonts w:hint="default" w:ascii="仿宋_GB2312" w:hAnsi="仿宋_GB2312" w:eastAsia="仿宋_GB2312" w:cs="仿宋_GB2312"/>
          <w:bCs/>
          <w:color w:val="000000"/>
          <w:kern w:val="0"/>
          <w:sz w:val="32"/>
          <w:szCs w:val="32"/>
        </w:rPr>
      </w:pPr>
      <w:r>
        <w:rPr>
          <w:rFonts w:hint="default" w:ascii="仿宋_GB2312" w:hAnsi="仿宋_GB2312" w:eastAsia="仿宋_GB2312" w:cs="仿宋_GB2312"/>
          <w:bCs/>
          <w:color w:val="000000"/>
          <w:kern w:val="0"/>
          <w:sz w:val="32"/>
          <w:szCs w:val="32"/>
        </w:rPr>
        <w:t>《北京经济技术开发区支持高精尖产业人才创新创业实施办法（试行）》（京开党〔2020〕92号）第三条设立人才专项奖励。</w:t>
      </w:r>
    </w:p>
    <w:p>
      <w:pPr>
        <w:keepNext w:val="0"/>
        <w:keepLines w:val="0"/>
        <w:pageBreakBefore w:val="0"/>
        <w:kinsoku/>
        <w:wordWrap/>
        <w:overflowPunct/>
        <w:topLinePunct w:val="0"/>
        <w:autoSpaceDN/>
        <w:bidi w:val="0"/>
        <w:spacing w:afterAutospacing="0" w:line="540" w:lineRule="exact"/>
        <w:ind w:firstLine="640" w:firstLineChars="200"/>
        <w:textAlignment w:val="auto"/>
        <w:rPr>
          <w:rFonts w:hint="default" w:ascii="仿宋_GB2312" w:hAnsi="仿宋_GB2312" w:eastAsia="仿宋_GB2312" w:cs="仿宋_GB2312"/>
          <w:bCs/>
          <w:color w:val="000000"/>
          <w:kern w:val="0"/>
          <w:sz w:val="32"/>
          <w:szCs w:val="32"/>
        </w:rPr>
      </w:pPr>
      <w:r>
        <w:rPr>
          <w:rFonts w:hint="default" w:ascii="仿宋_GB2312" w:hAnsi="仿宋_GB2312" w:eastAsia="仿宋_GB2312" w:cs="仿宋_GB2312"/>
          <w:bCs/>
          <w:color w:val="000000"/>
          <w:kern w:val="0"/>
          <w:sz w:val="32"/>
          <w:szCs w:val="32"/>
        </w:rPr>
        <w:t>设立亦城人才专项奖励资金。经经开区评审认定的亦城领军人才，分三年给予总额50万元奖励资金。</w:t>
      </w:r>
    </w:p>
    <w:p>
      <w:pPr>
        <w:keepNext w:val="0"/>
        <w:keepLines w:val="0"/>
        <w:pageBreakBefore w:val="0"/>
        <w:kinsoku/>
        <w:wordWrap/>
        <w:overflowPunct/>
        <w:topLinePunct w:val="0"/>
        <w:autoSpaceDN/>
        <w:bidi w:val="0"/>
        <w:spacing w:afterAutospacing="0" w:line="540" w:lineRule="exact"/>
        <w:ind w:firstLine="640" w:firstLineChars="200"/>
        <w:textAlignment w:val="auto"/>
        <w:rPr>
          <w:rFonts w:hint="default" w:ascii="仿宋_GB2312" w:hAnsi="仿宋_GB2312" w:eastAsia="仿宋_GB2312" w:cs="仿宋_GB2312"/>
          <w:bCs/>
          <w:color w:val="000000"/>
          <w:kern w:val="0"/>
          <w:sz w:val="32"/>
          <w:szCs w:val="32"/>
        </w:rPr>
      </w:pPr>
      <w:r>
        <w:rPr>
          <w:rFonts w:hint="default" w:ascii="仿宋_GB2312" w:hAnsi="仿宋_GB2312" w:eastAsia="仿宋_GB2312" w:cs="仿宋_GB2312"/>
          <w:bCs/>
          <w:color w:val="000000"/>
          <w:kern w:val="0"/>
          <w:sz w:val="32"/>
          <w:szCs w:val="32"/>
        </w:rPr>
        <w:t>设立个人经济贡献专项奖励资金。每年按照企业员工个人薪资收入产生区域经济贡献中经开区地方财政可支配部分的一定比例给予全员奖励。亦城领军人才按照100%的比例给予奖励，此项奖励与亦城人才专项奖励可自主选择其一兑现，不得同时享受。</w:t>
      </w:r>
    </w:p>
    <w:p>
      <w:pPr>
        <w:keepNext w:val="0"/>
        <w:keepLines w:val="0"/>
        <w:pageBreakBefore w:val="0"/>
        <w:kinsoku/>
        <w:wordWrap/>
        <w:overflowPunct/>
        <w:topLinePunct w:val="0"/>
        <w:autoSpaceDN/>
        <w:bidi w:val="0"/>
        <w:spacing w:afterAutospacing="0" w:line="54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二、</w:t>
      </w:r>
      <w:r>
        <w:rPr>
          <w:rFonts w:hint="eastAsia" w:ascii="黑体" w:hAnsi="黑体" w:eastAsia="黑体" w:cs="黑体"/>
          <w:sz w:val="32"/>
          <w:szCs w:val="32"/>
          <w:lang w:val="en-US" w:eastAsia="zh-CN"/>
        </w:rPr>
        <w:t>申报</w:t>
      </w:r>
      <w:r>
        <w:rPr>
          <w:rFonts w:hint="eastAsia" w:ascii="黑体" w:hAnsi="黑体" w:eastAsia="黑体" w:cs="黑体"/>
          <w:sz w:val="32"/>
          <w:szCs w:val="32"/>
        </w:rPr>
        <w:t>事项</w:t>
      </w:r>
    </w:p>
    <w:p>
      <w:pPr>
        <w:keepNext w:val="0"/>
        <w:keepLines w:val="0"/>
        <w:pageBreakBefore w:val="0"/>
        <w:kinsoku/>
        <w:wordWrap/>
        <w:overflowPunct/>
        <w:topLinePunct w:val="0"/>
        <w:autoSpaceDN/>
        <w:bidi w:val="0"/>
        <w:spacing w:afterAutospacing="0" w:line="540" w:lineRule="exact"/>
        <w:ind w:firstLine="640" w:firstLineChars="200"/>
        <w:textAlignment w:val="auto"/>
        <w:rPr>
          <w:rFonts w:hint="eastAsia" w:eastAsia="仿宋_GB2312" w:cs="仿宋_GB2312"/>
          <w:sz w:val="32"/>
          <w:szCs w:val="32"/>
        </w:rPr>
      </w:pPr>
      <w:r>
        <w:rPr>
          <w:rFonts w:hint="eastAsia" w:eastAsia="仿宋_GB2312" w:cs="仿宋_GB2312"/>
          <w:sz w:val="32"/>
          <w:szCs w:val="32"/>
          <w:lang w:val="en-US" w:eastAsia="zh-CN"/>
        </w:rPr>
        <w:t>2022年</w:t>
      </w:r>
      <w:r>
        <w:rPr>
          <w:rFonts w:hint="eastAsia" w:ascii="仿宋_GB2312" w:eastAsia="仿宋_GB2312"/>
          <w:sz w:val="32"/>
          <w:szCs w:val="32"/>
        </w:rPr>
        <w:t>公共服务领军人才</w:t>
      </w:r>
      <w:r>
        <w:rPr>
          <w:rFonts w:hint="default" w:ascii="仿宋_GB2312" w:eastAsia="仿宋_GB2312"/>
          <w:sz w:val="32"/>
          <w:szCs w:val="32"/>
        </w:rPr>
        <w:t>认定</w:t>
      </w:r>
      <w:r>
        <w:rPr>
          <w:rFonts w:hint="eastAsia" w:ascii="仿宋_GB2312" w:eastAsia="仿宋_GB2312"/>
          <w:sz w:val="32"/>
          <w:szCs w:val="32"/>
        </w:rPr>
        <w:t>（教育领域）</w:t>
      </w:r>
    </w:p>
    <w:p>
      <w:pPr>
        <w:keepNext w:val="0"/>
        <w:keepLines w:val="0"/>
        <w:pageBreakBefore w:val="0"/>
        <w:kinsoku/>
        <w:wordWrap/>
        <w:overflowPunct/>
        <w:topLinePunct w:val="0"/>
        <w:autoSpaceDN/>
        <w:bidi w:val="0"/>
        <w:spacing w:afterAutospacing="0" w:line="540" w:lineRule="exact"/>
        <w:ind w:firstLine="640" w:firstLineChars="200"/>
        <w:textAlignment w:val="auto"/>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三、申报条件</w:t>
      </w:r>
    </w:p>
    <w:p>
      <w:pPr>
        <w:keepNext w:val="0"/>
        <w:keepLines w:val="0"/>
        <w:pageBreakBefore w:val="0"/>
        <w:kinsoku/>
        <w:wordWrap/>
        <w:overflowPunct/>
        <w:topLinePunct w:val="0"/>
        <w:autoSpaceDN/>
        <w:bidi w:val="0"/>
        <w:spacing w:afterAutospacing="0" w:line="540" w:lineRule="exact"/>
        <w:ind w:firstLine="640" w:firstLineChars="200"/>
        <w:textAlignment w:val="auto"/>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（一）人才所在单位（以下简称</w:t>
      </w:r>
      <w:r>
        <w:rPr>
          <w:rFonts w:hint="eastAsia" w:ascii="仿宋_GB2312" w:hAnsi="仿宋_GB2312" w:eastAsia="仿宋_GB2312" w:cs="仿宋_GB2312"/>
          <w:sz w:val="32"/>
          <w:szCs w:val="32"/>
          <w:lang w:eastAsia="zh-CN"/>
        </w:rPr>
        <w:t>申报单位</w:t>
      </w:r>
      <w:r>
        <w:rPr>
          <w:rFonts w:hint="eastAsia" w:ascii="仿宋_GB2312" w:hAnsi="仿宋_GB2312" w:eastAsia="仿宋_GB2312" w:cs="仿宋_GB2312"/>
          <w:sz w:val="32"/>
          <w:szCs w:val="32"/>
        </w:rPr>
        <w:t>）基本条件</w:t>
      </w:r>
      <w:r>
        <w:rPr>
          <w:rFonts w:hint="default" w:ascii="仿宋_GB2312" w:hAnsi="仿宋_GB2312" w:eastAsia="仿宋_GB2312" w:cs="仿宋_GB2312"/>
          <w:sz w:val="32"/>
          <w:szCs w:val="32"/>
        </w:rPr>
        <w:t>：</w:t>
      </w:r>
    </w:p>
    <w:p>
      <w:pPr>
        <w:keepNext w:val="0"/>
        <w:keepLines w:val="0"/>
        <w:pageBreakBefore w:val="0"/>
        <w:kinsoku/>
        <w:wordWrap/>
        <w:overflowPunct/>
        <w:topLinePunct w:val="0"/>
        <w:autoSpaceDN/>
        <w:bidi w:val="0"/>
        <w:spacing w:afterAutospacing="0"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1.遵守国家和北京市有关法律、法规、规章及行业规范；</w:t>
      </w:r>
    </w:p>
    <w:p>
      <w:pPr>
        <w:keepNext w:val="0"/>
        <w:keepLines w:val="0"/>
        <w:pageBreakBefore w:val="0"/>
        <w:kinsoku/>
        <w:wordWrap/>
        <w:overflowPunct/>
        <w:topLinePunct w:val="0"/>
        <w:autoSpaceDN/>
        <w:bidi w:val="0"/>
        <w:spacing w:afterAutospacing="0" w:line="5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2.归经开区管理的教育机构</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N/>
        <w:bidi w:val="0"/>
        <w:spacing w:afterAutospacing="0" w:line="540" w:lineRule="exact"/>
        <w:ind w:firstLine="640" w:firstLineChars="200"/>
        <w:textAlignment w:val="auto"/>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（二）人才基本条件</w:t>
      </w:r>
      <w:r>
        <w:rPr>
          <w:rFonts w:hint="default" w:ascii="仿宋_GB2312" w:hAnsi="仿宋_GB2312" w:eastAsia="仿宋_GB2312" w:cs="仿宋_GB2312"/>
          <w:sz w:val="32"/>
          <w:szCs w:val="32"/>
        </w:rPr>
        <w:t>：</w:t>
      </w:r>
    </w:p>
    <w:p>
      <w:pPr>
        <w:keepNext w:val="0"/>
        <w:keepLines w:val="0"/>
        <w:pageBreakBefore w:val="0"/>
        <w:kinsoku/>
        <w:wordWrap/>
        <w:overflowPunct/>
        <w:topLinePunct w:val="0"/>
        <w:autoSpaceDN/>
        <w:bidi w:val="0"/>
        <w:spacing w:afterAutospacing="0"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1.品行端正，遵守国家和地方法律、法规；</w:t>
      </w:r>
    </w:p>
    <w:p>
      <w:pPr>
        <w:keepNext w:val="0"/>
        <w:keepLines w:val="0"/>
        <w:pageBreakBefore w:val="0"/>
        <w:kinsoku/>
        <w:wordWrap/>
        <w:overflowPunct/>
        <w:topLinePunct w:val="0"/>
        <w:autoSpaceDN/>
        <w:bidi w:val="0"/>
        <w:spacing w:afterAutospacing="0"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2.个人应全职在所在单位工作，签订2年以上劳动合同(聘用协议)，且每年在本单位实际工作时间一般应在6个月以上。</w:t>
      </w:r>
    </w:p>
    <w:p>
      <w:pPr>
        <w:keepNext w:val="0"/>
        <w:keepLines w:val="0"/>
        <w:pageBreakBefore w:val="0"/>
        <w:kinsoku/>
        <w:wordWrap/>
        <w:overflowPunct/>
        <w:topLinePunct w:val="0"/>
        <w:autoSpaceDN/>
        <w:bidi w:val="0"/>
        <w:spacing w:afterAutospacing="0" w:line="540" w:lineRule="exact"/>
        <w:ind w:firstLine="640" w:firstLineChars="200"/>
        <w:textAlignment w:val="auto"/>
        <w:rPr>
          <w:rFonts w:hint="default"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（三）除基本条件外</w:t>
      </w:r>
      <w:r>
        <w:rPr>
          <w:rFonts w:hint="eastAsia" w:ascii="仿宋_GB2312" w:eastAsia="仿宋_GB2312"/>
          <w:sz w:val="32"/>
          <w:szCs w:val="32"/>
        </w:rPr>
        <w:t>教育领域</w:t>
      </w:r>
      <w:r>
        <w:rPr>
          <w:rFonts w:hint="eastAsia" w:ascii="仿宋_GB2312" w:hAnsi="仿宋_GB2312" w:eastAsia="仿宋_GB2312" w:cs="仿宋_GB2312"/>
          <w:sz w:val="32"/>
          <w:szCs w:val="32"/>
          <w:lang w:val="en-US" w:eastAsia="zh-CN"/>
        </w:rPr>
        <w:t>人才应符合下列条件之一</w:t>
      </w:r>
      <w:r>
        <w:rPr>
          <w:rFonts w:hint="default" w:ascii="仿宋_GB2312" w:hAnsi="仿宋_GB2312" w:eastAsia="仿宋_GB2312" w:cs="仿宋_GB2312"/>
          <w:sz w:val="32"/>
          <w:szCs w:val="32"/>
          <w:lang w:eastAsia="zh-CN"/>
        </w:rPr>
        <w:t>：</w:t>
      </w:r>
    </w:p>
    <w:p>
      <w:pPr>
        <w:keepNext w:val="0"/>
        <w:keepLines w:val="0"/>
        <w:pageBreakBefore w:val="0"/>
        <w:kinsoku/>
        <w:wordWrap/>
        <w:overflowPunct/>
        <w:topLinePunct w:val="0"/>
        <w:autoSpaceDN/>
        <w:bidi w:val="0"/>
        <w:adjustRightInd w:val="0"/>
        <w:snapToGrid w:val="0"/>
        <w:spacing w:afterAutospacing="0" w:line="540" w:lineRule="exact"/>
        <w:ind w:firstLine="640" w:firstLineChars="200"/>
        <w:textAlignment w:val="auto"/>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具有</w:t>
      </w:r>
      <w:r>
        <w:rPr>
          <w:rFonts w:ascii="仿宋_GB2312" w:eastAsia="仿宋_GB2312"/>
          <w:sz w:val="32"/>
          <w:szCs w:val="32"/>
        </w:rPr>
        <w:t>丰富的学校管理实践经验，在促进学校发展过程中做出了突出贡献，学校办学特色鲜明，社会满意度高；</w:t>
      </w:r>
    </w:p>
    <w:p>
      <w:pPr>
        <w:keepNext w:val="0"/>
        <w:keepLines w:val="0"/>
        <w:pageBreakBefore w:val="0"/>
        <w:kinsoku/>
        <w:wordWrap/>
        <w:overflowPunct/>
        <w:topLinePunct w:val="0"/>
        <w:autoSpaceDN/>
        <w:bidi w:val="0"/>
        <w:adjustRightInd w:val="0"/>
        <w:snapToGrid w:val="0"/>
        <w:spacing w:afterAutospacing="0" w:line="540" w:lineRule="exact"/>
        <w:ind w:firstLine="640" w:firstLineChars="200"/>
        <w:textAlignment w:val="auto"/>
        <w:rPr>
          <w:rFonts w:ascii="仿宋_GB2312" w:eastAsia="仿宋_GB2312"/>
          <w:sz w:val="32"/>
          <w:szCs w:val="32"/>
        </w:rPr>
      </w:pPr>
      <w:r>
        <w:rPr>
          <w:rFonts w:ascii="仿宋_GB2312" w:eastAsia="仿宋_GB2312"/>
          <w:sz w:val="32"/>
          <w:szCs w:val="32"/>
        </w:rPr>
        <w:t>2.具有较高的学术研究能力，曾担任过面向全国发行的国家课程教材单册主编；主持或参与过省（部）级及以上级别教育规划课题，科研成果具有较高的推广价值;</w:t>
      </w:r>
    </w:p>
    <w:p>
      <w:pPr>
        <w:keepNext w:val="0"/>
        <w:keepLines w:val="0"/>
        <w:pageBreakBefore w:val="0"/>
        <w:kinsoku/>
        <w:wordWrap/>
        <w:overflowPunct/>
        <w:topLinePunct w:val="0"/>
        <w:autoSpaceDN/>
        <w:bidi w:val="0"/>
        <w:adjustRightInd w:val="0"/>
        <w:snapToGrid w:val="0"/>
        <w:spacing w:afterAutospacing="0" w:line="540" w:lineRule="exact"/>
        <w:ind w:firstLine="640" w:firstLineChars="200"/>
        <w:textAlignment w:val="auto"/>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具有</w:t>
      </w:r>
      <w:r>
        <w:rPr>
          <w:rFonts w:ascii="仿宋_GB2312" w:eastAsia="仿宋_GB2312"/>
          <w:sz w:val="32"/>
          <w:szCs w:val="32"/>
        </w:rPr>
        <w:t>丰富的一线教学实践经验，教学成绩突出</w:t>
      </w:r>
      <w:r>
        <w:rPr>
          <w:rFonts w:hint="eastAsia" w:ascii="仿宋_GB2312" w:eastAsia="仿宋_GB2312"/>
          <w:sz w:val="32"/>
          <w:szCs w:val="32"/>
        </w:rPr>
        <w:t>，在</w:t>
      </w:r>
      <w:r>
        <w:rPr>
          <w:rFonts w:ascii="仿宋_GB2312" w:eastAsia="仿宋_GB2312"/>
          <w:sz w:val="32"/>
          <w:szCs w:val="32"/>
        </w:rPr>
        <w:t>教学理论</w:t>
      </w:r>
      <w:r>
        <w:rPr>
          <w:rFonts w:hint="eastAsia" w:ascii="仿宋_GB2312" w:eastAsia="仿宋_GB2312"/>
          <w:sz w:val="32"/>
          <w:szCs w:val="32"/>
        </w:rPr>
        <w:t>结合实践层面</w:t>
      </w:r>
      <w:r>
        <w:rPr>
          <w:rFonts w:ascii="仿宋_GB2312" w:eastAsia="仿宋_GB2312"/>
          <w:sz w:val="32"/>
          <w:szCs w:val="32"/>
        </w:rPr>
        <w:t>有深刻的认识和独到的见解，对基础教育领域有深入研究</w:t>
      </w:r>
      <w:r>
        <w:rPr>
          <w:rFonts w:hint="eastAsia" w:ascii="仿宋_GB2312" w:eastAsia="仿宋_GB2312"/>
          <w:sz w:val="32"/>
          <w:szCs w:val="32"/>
        </w:rPr>
        <w:t>并</w:t>
      </w:r>
      <w:r>
        <w:rPr>
          <w:rFonts w:ascii="仿宋_GB2312" w:eastAsia="仿宋_GB2312"/>
          <w:sz w:val="32"/>
          <w:szCs w:val="32"/>
        </w:rPr>
        <w:t>形成独特的教学风格</w:t>
      </w:r>
      <w:r>
        <w:rPr>
          <w:rFonts w:hint="eastAsia" w:ascii="仿宋_GB2312" w:eastAsia="仿宋_GB2312"/>
          <w:sz w:val="32"/>
          <w:szCs w:val="32"/>
        </w:rPr>
        <w:t>。</w:t>
      </w:r>
    </w:p>
    <w:p>
      <w:pPr>
        <w:keepNext w:val="0"/>
        <w:keepLines w:val="0"/>
        <w:pageBreakBefore w:val="0"/>
        <w:kinsoku/>
        <w:wordWrap/>
        <w:overflowPunct/>
        <w:topLinePunct w:val="0"/>
        <w:autoSpaceDN/>
        <w:bidi w:val="0"/>
        <w:spacing w:afterAutospacing="0" w:line="540" w:lineRule="exact"/>
        <w:ind w:firstLine="640" w:firstLineChars="200"/>
        <w:textAlignment w:val="auto"/>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四、支持内容及标准</w:t>
      </w:r>
    </w:p>
    <w:p>
      <w:pPr>
        <w:keepNext w:val="0"/>
        <w:keepLines w:val="0"/>
        <w:pageBreakBefore w:val="0"/>
        <w:kinsoku/>
        <w:wordWrap/>
        <w:overflowPunct/>
        <w:topLinePunct w:val="0"/>
        <w:autoSpaceDN/>
        <w:bidi w:val="0"/>
        <w:adjustRightInd/>
        <w:snapToGrid/>
        <w:spacing w:beforeAutospacing="0" w:afterAutospacing="0" w:line="5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（一）亦城人才专项奖励资金。</w:t>
      </w:r>
      <w:r>
        <w:rPr>
          <w:rFonts w:hint="eastAsia" w:ascii="仿宋_GB2312" w:hAnsi="仿宋_GB2312" w:eastAsia="仿宋_GB2312" w:cs="仿宋_GB2312"/>
          <w:sz w:val="32"/>
          <w:szCs w:val="32"/>
          <w:lang w:eastAsia="zh-CN"/>
        </w:rPr>
        <w:t>经评审认定，且</w:t>
      </w:r>
      <w:r>
        <w:rPr>
          <w:rFonts w:hint="eastAsia" w:ascii="仿宋_GB2312" w:hAnsi="仿宋_GB2312" w:eastAsia="仿宋_GB2312" w:cs="仿宋_GB2312"/>
          <w:sz w:val="32"/>
          <w:szCs w:val="32"/>
        </w:rPr>
        <w:t>全职在经开区工作或创业的区级亦城领军人才，分</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年给予总额</w:t>
      </w:r>
      <w:r>
        <w:rPr>
          <w:rFonts w:hint="eastAsia" w:ascii="仿宋_GB2312" w:hAnsi="仿宋_GB2312" w:eastAsia="仿宋_GB2312" w:cs="仿宋_GB2312"/>
          <w:sz w:val="32"/>
          <w:szCs w:val="32"/>
          <w:lang w:val="en-US" w:eastAsia="zh-CN"/>
        </w:rPr>
        <w:t>50</w:t>
      </w:r>
      <w:r>
        <w:rPr>
          <w:rFonts w:hint="eastAsia" w:ascii="仿宋_GB2312" w:hAnsi="仿宋_GB2312" w:eastAsia="仿宋_GB2312" w:cs="仿宋_GB2312"/>
          <w:sz w:val="32"/>
          <w:szCs w:val="32"/>
        </w:rPr>
        <w:t>万元奖励资金。</w:t>
      </w:r>
    </w:p>
    <w:p>
      <w:pPr>
        <w:keepNext w:val="0"/>
        <w:keepLines w:val="0"/>
        <w:pageBreakBefore w:val="0"/>
        <w:kinsoku/>
        <w:wordWrap/>
        <w:overflowPunct/>
        <w:topLinePunct w:val="0"/>
        <w:autoSpaceDN/>
        <w:bidi w:val="0"/>
        <w:adjustRightInd/>
        <w:snapToGrid/>
        <w:spacing w:beforeAutospacing="0" w:afterAutospacing="0" w:line="5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（二）个人经济贡献专项奖励资金。连续</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年，每年按照区级亦城领军人才个人薪资收入产生区域经济贡献中经开区地方财政可支配部分的100%比例给予奖励。该项资金由企业统筹安排，只能用于员工个人奖励或培训，不得挪作他用。</w:t>
      </w:r>
    </w:p>
    <w:p>
      <w:pPr>
        <w:keepNext w:val="0"/>
        <w:keepLines w:val="0"/>
        <w:pageBreakBefore w:val="0"/>
        <w:kinsoku/>
        <w:wordWrap/>
        <w:overflowPunct/>
        <w:topLinePunct w:val="0"/>
        <w:autoSpaceDN/>
        <w:bidi w:val="0"/>
        <w:spacing w:afterAutospacing="0" w:line="540" w:lineRule="exact"/>
        <w:ind w:firstLine="640" w:firstLineChars="200"/>
        <w:textAlignment w:val="auto"/>
        <w:rPr>
          <w:rFonts w:hint="eastAsia" w:ascii="仿宋_GB2312" w:hAnsi="仿宋_GB2312" w:eastAsia="仿宋_GB2312" w:cs="仿宋_GB2312"/>
          <w:sz w:val="32"/>
          <w:szCs w:val="32"/>
          <w:lang w:val="en-US" w:eastAsia="zh-CN"/>
        </w:rPr>
      </w:pPr>
      <w:r>
        <w:rPr>
          <w:rFonts w:ascii="仿宋_GB2312" w:hAnsi="仿宋_GB2312" w:eastAsia="仿宋_GB2312" w:cs="仿宋_GB2312"/>
          <w:sz w:val="32"/>
          <w:szCs w:val="32"/>
        </w:rPr>
        <w:t>（三）</w:t>
      </w:r>
      <w:r>
        <w:rPr>
          <w:rFonts w:hint="eastAsia" w:ascii="仿宋_GB2312" w:hAnsi="仿宋_GB2312" w:eastAsia="仿宋_GB2312" w:cs="仿宋_GB2312"/>
          <w:sz w:val="32"/>
          <w:szCs w:val="32"/>
        </w:rPr>
        <w:t>亦城人才专项奖励</w:t>
      </w:r>
      <w:r>
        <w:rPr>
          <w:rFonts w:hint="eastAsia" w:ascii="仿宋_GB2312" w:hAnsi="仿宋_GB2312" w:eastAsia="仿宋_GB2312" w:cs="仿宋_GB2312"/>
          <w:sz w:val="32"/>
          <w:szCs w:val="32"/>
          <w:lang w:eastAsia="zh-CN"/>
        </w:rPr>
        <w:t>资金</w:t>
      </w:r>
      <w:r>
        <w:rPr>
          <w:rFonts w:hint="eastAsia" w:ascii="仿宋_GB2312" w:hAnsi="仿宋_GB2312" w:eastAsia="仿宋_GB2312" w:cs="仿宋_GB2312"/>
          <w:sz w:val="32"/>
          <w:szCs w:val="32"/>
        </w:rPr>
        <w:t>与个人经济贡献专项奖励资金可自主选择其一兑现，不得同时享受。</w:t>
      </w:r>
    </w:p>
    <w:p>
      <w:pPr>
        <w:keepNext w:val="0"/>
        <w:keepLines w:val="0"/>
        <w:pageBreakBefore w:val="0"/>
        <w:kinsoku/>
        <w:wordWrap/>
        <w:overflowPunct/>
        <w:topLinePunct w:val="0"/>
        <w:autoSpaceDN/>
        <w:bidi w:val="0"/>
        <w:spacing w:afterAutospacing="0" w:line="540" w:lineRule="exact"/>
        <w:ind w:firstLine="640" w:firstLineChars="200"/>
        <w:textAlignment w:val="auto"/>
        <w:rPr>
          <w:rFonts w:ascii="仿宋_GB2312" w:hAnsi="仿宋_GB2312" w:eastAsia="仿宋_GB2312" w:cs="仿宋_GB2312"/>
          <w:spacing w:val="6"/>
          <w:sz w:val="32"/>
          <w:szCs w:val="32"/>
        </w:rPr>
      </w:pPr>
      <w:r>
        <w:rPr>
          <w:rFonts w:hint="eastAsia" w:ascii="黑体" w:hAnsi="黑体" w:eastAsia="黑体" w:cs="黑体"/>
          <w:sz w:val="32"/>
          <w:szCs w:val="32"/>
        </w:rPr>
        <w:t>五、申报材料及要求</w:t>
      </w:r>
    </w:p>
    <w:p>
      <w:pPr>
        <w:keepNext w:val="0"/>
        <w:keepLines w:val="0"/>
        <w:pageBreakBefore w:val="0"/>
        <w:kinsoku/>
        <w:wordWrap/>
        <w:overflowPunct/>
        <w:topLinePunct w:val="0"/>
        <w:autoSpaceDN/>
        <w:bidi w:val="0"/>
        <w:adjustRightInd/>
        <w:snapToGrid/>
        <w:spacing w:afterAutospacing="0" w:line="540" w:lineRule="exact"/>
        <w:ind w:firstLine="664" w:firstLineChars="200"/>
        <w:textAlignment w:val="auto"/>
        <w:rPr>
          <w:rFonts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（一）申报材料</w:t>
      </w:r>
    </w:p>
    <w:p>
      <w:pPr>
        <w:keepNext w:val="0"/>
        <w:keepLines w:val="0"/>
        <w:pageBreakBefore w:val="0"/>
        <w:kinsoku/>
        <w:wordWrap/>
        <w:overflowPunct/>
        <w:topLinePunct w:val="0"/>
        <w:autoSpaceDE w:val="0"/>
        <w:autoSpaceDN/>
        <w:bidi w:val="0"/>
        <w:adjustRightInd/>
        <w:snapToGrid/>
        <w:spacing w:afterAutospacing="0" w:line="540" w:lineRule="exact"/>
        <w:ind w:firstLine="640" w:firstLineChars="200"/>
        <w:textAlignment w:val="auto"/>
        <w:outlineLvl w:val="2"/>
        <w:rPr>
          <w:rFonts w:ascii="仿宋_GB2312" w:eastAsia="仿宋_GB2312" w:cs="仿宋_GB2312"/>
          <w:sz w:val="32"/>
          <w:szCs w:val="32"/>
        </w:rPr>
      </w:pPr>
      <w:r>
        <w:rPr>
          <w:rFonts w:hint="eastAsia" w:ascii="仿宋_GB2312" w:hAnsi="等线" w:eastAsia="仿宋_GB2312" w:cs="仿宋_GB2312"/>
          <w:sz w:val="32"/>
          <w:szCs w:val="32"/>
        </w:rPr>
        <w:t>1.</w:t>
      </w:r>
      <w:r>
        <w:rPr>
          <w:rFonts w:hint="eastAsia" w:ascii="仿宋_GB2312" w:eastAsia="仿宋_GB2312"/>
          <w:sz w:val="32"/>
          <w:szCs w:val="32"/>
        </w:rPr>
        <w:t>公共服务领军人才</w:t>
      </w:r>
      <w:r>
        <w:rPr>
          <w:rFonts w:hint="default" w:ascii="仿宋_GB2312" w:eastAsia="仿宋_GB2312"/>
          <w:sz w:val="32"/>
          <w:szCs w:val="32"/>
        </w:rPr>
        <w:t>认定</w:t>
      </w:r>
      <w:r>
        <w:rPr>
          <w:rFonts w:hint="eastAsia" w:ascii="仿宋_GB2312" w:eastAsia="仿宋_GB2312"/>
          <w:sz w:val="32"/>
          <w:szCs w:val="32"/>
        </w:rPr>
        <w:t>（教育领域）</w:t>
      </w:r>
      <w:r>
        <w:rPr>
          <w:rFonts w:ascii="仿宋_GB2312" w:hAnsi="等线" w:eastAsia="仿宋_GB2312" w:cs="仿宋_GB2312"/>
          <w:sz w:val="32"/>
          <w:szCs w:val="32"/>
        </w:rPr>
        <w:t>申报表</w:t>
      </w:r>
      <w:r>
        <w:rPr>
          <w:rFonts w:hint="eastAsia" w:ascii="仿宋_GB2312" w:hAnsi="等线" w:eastAsia="仿宋_GB2312" w:cs="仿宋_GB2312"/>
          <w:sz w:val="32"/>
          <w:szCs w:val="32"/>
        </w:rPr>
        <w:t>，</w:t>
      </w:r>
      <w:r>
        <w:rPr>
          <w:rFonts w:ascii="仿宋_GB2312" w:hAnsi="等线" w:eastAsia="仿宋_GB2312" w:cs="仿宋_GB2312"/>
          <w:sz w:val="32"/>
          <w:szCs w:val="32"/>
        </w:rPr>
        <w:t>在线填写；</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4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2.</w:t>
      </w:r>
      <w:r>
        <w:rPr>
          <w:rFonts w:hint="default" w:ascii="仿宋_GB2312" w:hAnsi="等线" w:eastAsia="仿宋_GB2312" w:cs="仿宋_GB2312"/>
          <w:kern w:val="2"/>
          <w:sz w:val="32"/>
          <w:szCs w:val="32"/>
          <w:lang w:val="en-US" w:eastAsia="zh-CN" w:bidi="ar"/>
        </w:rPr>
        <w:t>企业营业执照副本或事业单位法人证书</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选取电子证照</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4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3.</w:t>
      </w:r>
      <w:r>
        <w:rPr>
          <w:rFonts w:hint="default" w:ascii="仿宋_GB2312" w:hAnsi="等线" w:eastAsia="仿宋_GB2312" w:cs="仿宋_GB2312"/>
          <w:kern w:val="2"/>
          <w:sz w:val="32"/>
          <w:szCs w:val="32"/>
          <w:lang w:val="en-US" w:eastAsia="zh-CN" w:bidi="ar"/>
        </w:rPr>
        <w:t>承诺书</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下载模板，</w:t>
      </w:r>
      <w:r>
        <w:rPr>
          <w:rFonts w:hint="default" w:ascii="仿宋_GB2312" w:hAnsi="等线" w:eastAsia="仿宋_GB2312" w:cs="仿宋_GB2312"/>
          <w:kern w:val="2"/>
          <w:sz w:val="32"/>
          <w:szCs w:val="32"/>
          <w:lang w:eastAsia="zh-CN" w:bidi="ar"/>
        </w:rPr>
        <w:t>签字、加盖公章，</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4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4.</w:t>
      </w:r>
      <w:r>
        <w:rPr>
          <w:rFonts w:hint="default" w:ascii="仿宋_GB2312" w:hAnsi="等线" w:eastAsia="仿宋_GB2312" w:cs="仿宋_GB2312"/>
          <w:kern w:val="2"/>
          <w:sz w:val="32"/>
          <w:szCs w:val="32"/>
          <w:lang w:val="en-US" w:eastAsia="zh-CN" w:bidi="ar"/>
        </w:rPr>
        <w:t>申报单位联系人有效身份证件</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4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5.</w:t>
      </w:r>
      <w:r>
        <w:rPr>
          <w:rFonts w:hint="default" w:ascii="仿宋_GB2312" w:hAnsi="等线" w:eastAsia="仿宋_GB2312" w:cs="仿宋_GB2312"/>
          <w:kern w:val="2"/>
          <w:sz w:val="32"/>
          <w:szCs w:val="32"/>
          <w:lang w:val="en-US" w:eastAsia="zh-CN" w:bidi="ar"/>
        </w:rPr>
        <w:t>国家高新技术企业证书</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4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6.申报单位</w:t>
      </w:r>
      <w:r>
        <w:rPr>
          <w:rFonts w:hint="default" w:ascii="仿宋_GB2312" w:hAnsi="等线" w:eastAsia="仿宋_GB2312" w:cs="仿宋_GB2312"/>
          <w:kern w:val="2"/>
          <w:sz w:val="32"/>
          <w:szCs w:val="32"/>
          <w:lang w:val="en-US" w:eastAsia="zh-CN" w:bidi="ar"/>
        </w:rPr>
        <w:t>资质证明</w:t>
      </w:r>
      <w:r>
        <w:rPr>
          <w:rFonts w:hint="eastAsia" w:ascii="仿宋_GB2312" w:hAnsi="等线" w:eastAsia="仿宋_GB2312" w:cs="仿宋_GB2312"/>
          <w:kern w:val="2"/>
          <w:sz w:val="32"/>
          <w:szCs w:val="32"/>
          <w:lang w:val="en-US" w:eastAsia="zh-CN" w:bidi="ar"/>
        </w:rPr>
        <w:t>其他</w:t>
      </w:r>
      <w:r>
        <w:rPr>
          <w:rFonts w:hint="default" w:ascii="仿宋_GB2312" w:hAnsi="等线" w:eastAsia="仿宋_GB2312" w:cs="仿宋_GB2312"/>
          <w:kern w:val="2"/>
          <w:sz w:val="32"/>
          <w:szCs w:val="32"/>
          <w:lang w:val="en-US" w:eastAsia="zh-CN" w:bidi="ar"/>
        </w:rPr>
        <w:t>材料，如上市证明材料等</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4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7.</w:t>
      </w:r>
      <w:r>
        <w:rPr>
          <w:rFonts w:hint="default" w:ascii="仿宋_GB2312" w:hAnsi="等线" w:eastAsia="仿宋_GB2312" w:cs="仿宋_GB2312"/>
          <w:kern w:val="2"/>
          <w:sz w:val="32"/>
          <w:szCs w:val="32"/>
          <w:lang w:val="en-US" w:eastAsia="zh-CN" w:bidi="ar"/>
        </w:rPr>
        <w:t>提供201</w:t>
      </w:r>
      <w:r>
        <w:rPr>
          <w:rFonts w:hint="eastAsia" w:ascii="仿宋_GB2312" w:hAnsi="等线" w:eastAsia="仿宋_GB2312" w:cs="仿宋_GB2312"/>
          <w:kern w:val="2"/>
          <w:sz w:val="32"/>
          <w:szCs w:val="32"/>
          <w:lang w:val="en-US" w:eastAsia="zh-CN" w:bidi="ar"/>
        </w:rPr>
        <w:t>9</w:t>
      </w:r>
      <w:r>
        <w:rPr>
          <w:rFonts w:hint="default" w:ascii="仿宋_GB2312" w:hAnsi="等线" w:eastAsia="仿宋_GB2312" w:cs="仿宋_GB2312"/>
          <w:kern w:val="2"/>
          <w:sz w:val="32"/>
          <w:szCs w:val="32"/>
          <w:lang w:val="en-US" w:eastAsia="zh-CN" w:bidi="ar"/>
        </w:rPr>
        <w:t>年、20</w:t>
      </w:r>
      <w:r>
        <w:rPr>
          <w:rFonts w:hint="eastAsia" w:ascii="仿宋_GB2312" w:hAnsi="等线" w:eastAsia="仿宋_GB2312" w:cs="仿宋_GB2312"/>
          <w:kern w:val="2"/>
          <w:sz w:val="32"/>
          <w:szCs w:val="32"/>
          <w:lang w:val="en-US" w:eastAsia="zh-CN" w:bidi="ar"/>
        </w:rPr>
        <w:t>20</w:t>
      </w:r>
      <w:r>
        <w:rPr>
          <w:rFonts w:hint="default" w:ascii="仿宋_GB2312" w:hAnsi="等线" w:eastAsia="仿宋_GB2312" w:cs="仿宋_GB2312"/>
          <w:kern w:val="2"/>
          <w:sz w:val="32"/>
          <w:szCs w:val="32"/>
          <w:lang w:val="en-US" w:eastAsia="zh-CN" w:bidi="ar"/>
        </w:rPr>
        <w:t>年</w:t>
      </w:r>
      <w:r>
        <w:rPr>
          <w:rFonts w:hint="eastAsia" w:ascii="仿宋_GB2312" w:hAnsi="等线" w:eastAsia="仿宋_GB2312" w:cs="仿宋_GB2312"/>
          <w:kern w:val="2"/>
          <w:sz w:val="32"/>
          <w:szCs w:val="32"/>
          <w:lang w:val="en-US" w:eastAsia="zh-CN" w:bidi="ar"/>
        </w:rPr>
        <w:t>、2021</w:t>
      </w:r>
      <w:r>
        <w:rPr>
          <w:rFonts w:hint="default" w:ascii="仿宋_GB2312" w:hAnsi="等线" w:eastAsia="仿宋_GB2312" w:cs="仿宋_GB2312"/>
          <w:kern w:val="2"/>
          <w:sz w:val="32"/>
          <w:szCs w:val="32"/>
          <w:lang w:val="en-US" w:eastAsia="zh-CN" w:bidi="ar"/>
        </w:rPr>
        <w:t>度《财务审计报告》，要求正规第三方审计机构出具</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40" w:lineRule="exact"/>
        <w:ind w:leftChars="0" w:right="0" w:rightChars="0" w:firstLine="640" w:firstLineChars="200"/>
        <w:jc w:val="both"/>
        <w:textAlignment w:val="auto"/>
        <w:outlineLvl w:val="2"/>
        <w:rPr>
          <w:rFonts w:hint="default" w:ascii="仿宋_GB2312" w:hAnsi="等线" w:eastAsia="仿宋_GB2312" w:cs="仿宋_GB2312"/>
          <w:kern w:val="2"/>
          <w:sz w:val="32"/>
          <w:szCs w:val="32"/>
          <w:lang w:val="en-US" w:eastAsia="zh-CN" w:bidi="ar"/>
        </w:rPr>
      </w:pPr>
      <w:r>
        <w:rPr>
          <w:rFonts w:hint="eastAsia" w:ascii="仿宋_GB2312" w:hAnsi="等线" w:eastAsia="仿宋_GB2312" w:cs="仿宋_GB2312"/>
          <w:kern w:val="2"/>
          <w:sz w:val="32"/>
          <w:szCs w:val="32"/>
          <w:lang w:val="en-US" w:eastAsia="zh-CN" w:bidi="ar"/>
        </w:rPr>
        <w:t>8.所属期为2021年1月至12月的《中华人民共和国税收完税证明》</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4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9.</w:t>
      </w:r>
      <w:r>
        <w:rPr>
          <w:rFonts w:hint="default" w:ascii="仿宋_GB2312" w:hAnsi="等线" w:eastAsia="仿宋_GB2312" w:cs="仿宋_GB2312"/>
          <w:kern w:val="2"/>
          <w:sz w:val="32"/>
          <w:szCs w:val="32"/>
          <w:lang w:val="en-US" w:eastAsia="zh-CN" w:bidi="ar"/>
        </w:rPr>
        <w:t>申报人有效身份证件</w:t>
      </w:r>
      <w:r>
        <w:rPr>
          <w:rFonts w:hint="eastAsia" w:ascii="仿宋_GB2312" w:hAnsi="等线" w:eastAsia="仿宋_GB2312" w:cs="仿宋_GB2312"/>
          <w:kern w:val="2"/>
          <w:sz w:val="32"/>
          <w:szCs w:val="32"/>
          <w:lang w:eastAsia="zh-CN" w:bidi="ar"/>
        </w:rPr>
        <w:t>。</w:t>
      </w:r>
      <w:r>
        <w:rPr>
          <w:rFonts w:hint="default" w:ascii="仿宋_GB2312" w:hAnsi="等线" w:eastAsia="仿宋_GB2312" w:cs="仿宋_GB2312"/>
          <w:kern w:val="2"/>
          <w:sz w:val="32"/>
          <w:szCs w:val="32"/>
          <w:lang w:eastAsia="zh-CN" w:bidi="ar"/>
        </w:rPr>
        <w:t>中国籍申报人提供居民身份证，其中港澳台</w:t>
      </w:r>
      <w:r>
        <w:rPr>
          <w:rFonts w:hint="eastAsia" w:ascii="仿宋_GB2312" w:hAnsi="等线" w:eastAsia="仿宋_GB2312" w:cs="仿宋_GB2312"/>
          <w:kern w:val="2"/>
          <w:sz w:val="32"/>
          <w:szCs w:val="32"/>
          <w:lang w:val="en-US" w:eastAsia="zh-CN" w:bidi="ar"/>
        </w:rPr>
        <w:t>申报人</w:t>
      </w:r>
      <w:r>
        <w:rPr>
          <w:rFonts w:hint="default" w:ascii="仿宋_GB2312" w:hAnsi="等线" w:eastAsia="仿宋_GB2312" w:cs="仿宋_GB2312"/>
          <w:kern w:val="2"/>
          <w:sz w:val="32"/>
          <w:szCs w:val="32"/>
          <w:lang w:eastAsia="zh-CN" w:bidi="ar"/>
        </w:rPr>
        <w:t>提供居民居住证；外籍申报人提供护照），</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kinsoku/>
        <w:wordWrap/>
        <w:overflowPunct/>
        <w:topLinePunct w:val="0"/>
        <w:autoSpaceDE w:val="0"/>
        <w:autoSpaceDN/>
        <w:bidi w:val="0"/>
        <w:adjustRightInd/>
        <w:snapToGrid/>
        <w:spacing w:beforeAutospacing="0" w:afterAutospacing="0" w:line="540" w:lineRule="exact"/>
        <w:ind w:firstLine="640" w:firstLineChars="200"/>
        <w:textAlignment w:val="auto"/>
        <w:outlineLvl w:val="2"/>
        <w:rPr>
          <w:rFonts w:ascii="仿宋_GB2312" w:hAnsi="等线" w:eastAsia="仿宋_GB2312" w:cs="仿宋_GB2312"/>
          <w:sz w:val="32"/>
          <w:szCs w:val="32"/>
          <w:highlight w:val="none"/>
        </w:rPr>
      </w:pPr>
      <w:r>
        <w:rPr>
          <w:rFonts w:hint="eastAsia" w:ascii="仿宋_GB2312" w:hAnsi="等线" w:eastAsia="仿宋_GB2312" w:cs="仿宋_GB2312"/>
          <w:sz w:val="32"/>
          <w:szCs w:val="32"/>
        </w:rPr>
        <w:t>1</w:t>
      </w:r>
      <w:r>
        <w:rPr>
          <w:rFonts w:hint="eastAsia" w:ascii="仿宋_GB2312" w:hAnsi="等线" w:eastAsia="仿宋_GB2312" w:cs="仿宋_GB2312"/>
          <w:sz w:val="32"/>
          <w:szCs w:val="32"/>
          <w:lang w:val="en-US" w:eastAsia="zh-CN"/>
        </w:rPr>
        <w:t>0</w:t>
      </w:r>
      <w:r>
        <w:rPr>
          <w:rFonts w:hint="eastAsia" w:ascii="仿宋_GB2312" w:hAnsi="等线" w:eastAsia="仿宋_GB2312" w:cs="仿宋_GB2312"/>
          <w:sz w:val="32"/>
          <w:szCs w:val="32"/>
        </w:rPr>
        <w:t>.</w:t>
      </w:r>
      <w:r>
        <w:rPr>
          <w:rFonts w:ascii="仿宋_GB2312" w:hAnsi="等线" w:eastAsia="仿宋_GB2312" w:cs="仿宋_GB2312"/>
          <w:sz w:val="32"/>
          <w:szCs w:val="32"/>
        </w:rPr>
        <w:t>最高学历、学位证书及认证书</w:t>
      </w:r>
      <w:r>
        <w:rPr>
          <w:rFonts w:hint="eastAsia" w:ascii="仿宋_GB2312" w:hAnsi="等线" w:eastAsia="仿宋_GB2312" w:cs="仿宋_GB2312"/>
          <w:kern w:val="2"/>
          <w:sz w:val="32"/>
          <w:szCs w:val="32"/>
          <w:lang w:eastAsia="zh-CN" w:bidi="ar"/>
        </w:rPr>
        <w:t>。</w:t>
      </w:r>
      <w:r>
        <w:rPr>
          <w:rFonts w:hint="default" w:ascii="仿宋_GB2312" w:hAnsi="等线" w:eastAsia="仿宋_GB2312" w:cs="仿宋_GB2312"/>
          <w:kern w:val="2"/>
          <w:sz w:val="32"/>
          <w:szCs w:val="32"/>
          <w:lang w:eastAsia="zh-CN" w:bidi="ar"/>
        </w:rPr>
        <w:t>国外取得学历须提供教育部留学服务中心出具的“国（境）外学历学位认证书”；</w:t>
      </w:r>
      <w:r>
        <w:rPr>
          <w:rFonts w:hint="default" w:ascii="仿宋_GB2312" w:hAnsi="等线" w:eastAsia="仿宋_GB2312" w:cs="仿宋_GB2312"/>
          <w:kern w:val="2"/>
          <w:sz w:val="32"/>
          <w:szCs w:val="32"/>
          <w:highlight w:val="none"/>
          <w:lang w:eastAsia="zh-CN" w:bidi="ar"/>
        </w:rPr>
        <w:t>国内学历、学位认证书</w:t>
      </w:r>
      <w:r>
        <w:rPr>
          <w:rFonts w:hint="eastAsia" w:ascii="仿宋_GB2312" w:hAnsi="等线" w:eastAsia="仿宋_GB2312" w:cs="仿宋_GB2312"/>
          <w:kern w:val="2"/>
          <w:sz w:val="32"/>
          <w:szCs w:val="32"/>
          <w:highlight w:val="none"/>
          <w:lang w:val="en-US" w:eastAsia="zh-CN" w:bidi="ar"/>
        </w:rPr>
        <w:t>需</w:t>
      </w:r>
      <w:r>
        <w:rPr>
          <w:rFonts w:hint="default" w:ascii="仿宋_GB2312" w:hAnsi="等线" w:eastAsia="仿宋_GB2312" w:cs="仿宋_GB2312"/>
          <w:kern w:val="2"/>
          <w:sz w:val="32"/>
          <w:szCs w:val="32"/>
          <w:highlight w:val="none"/>
          <w:lang w:eastAsia="zh-CN" w:bidi="ar"/>
        </w:rPr>
        <w:t>登录“学信网”、“学位网”定制电子版打印，如无法提供认证材料，须由单位提供情况说明并盖章</w:t>
      </w:r>
      <w:r>
        <w:rPr>
          <w:rFonts w:ascii="仿宋_GB2312" w:hAnsi="等线" w:eastAsia="仿宋_GB2312" w:cs="仿宋_GB2312"/>
          <w:sz w:val="32"/>
          <w:szCs w:val="32"/>
          <w:highlight w:val="none"/>
        </w:rPr>
        <w:t>，</w:t>
      </w:r>
      <w:r>
        <w:rPr>
          <w:rFonts w:hint="eastAsia" w:ascii="仿宋_GB2312" w:hAnsi="等线" w:eastAsia="仿宋_GB2312" w:cs="仿宋_GB2312"/>
          <w:sz w:val="32"/>
          <w:szCs w:val="32"/>
          <w:highlight w:val="none"/>
        </w:rPr>
        <w:t>原件彩色扫描</w:t>
      </w:r>
      <w:r>
        <w:rPr>
          <w:rFonts w:ascii="仿宋_GB2312" w:hAnsi="等线" w:eastAsia="仿宋_GB2312" w:cs="仿宋_GB2312"/>
          <w:sz w:val="32"/>
          <w:szCs w:val="32"/>
          <w:highlight w:val="none"/>
        </w:rPr>
        <w:t>上传；</w:t>
      </w:r>
    </w:p>
    <w:p>
      <w:pPr>
        <w:keepNext w:val="0"/>
        <w:keepLines w:val="0"/>
        <w:pageBreakBefore w:val="0"/>
        <w:kinsoku/>
        <w:wordWrap/>
        <w:overflowPunct/>
        <w:topLinePunct w:val="0"/>
        <w:autoSpaceDE w:val="0"/>
        <w:autoSpaceDN/>
        <w:bidi w:val="0"/>
        <w:adjustRightInd/>
        <w:snapToGrid/>
        <w:spacing w:beforeAutospacing="0" w:afterAutospacing="0" w:line="540" w:lineRule="exact"/>
        <w:ind w:firstLine="640" w:firstLineChars="200"/>
        <w:textAlignment w:val="auto"/>
        <w:outlineLvl w:val="2"/>
        <w:rPr>
          <w:rFonts w:hint="default" w:ascii="仿宋_GB2312" w:hAnsi="等线" w:eastAsia="仿宋_GB2312" w:cs="仿宋_GB2312"/>
          <w:sz w:val="32"/>
          <w:szCs w:val="32"/>
          <w:highlight w:val="none"/>
          <w:lang w:val="en-US" w:eastAsia="zh-CN"/>
        </w:rPr>
      </w:pPr>
      <w:r>
        <w:rPr>
          <w:rFonts w:hint="eastAsia" w:ascii="仿宋_GB2312" w:hAnsi="等线" w:eastAsia="仿宋_GB2312" w:cs="仿宋_GB2312"/>
          <w:sz w:val="32"/>
          <w:szCs w:val="32"/>
          <w:highlight w:val="none"/>
          <w:lang w:val="en-US" w:eastAsia="zh-CN"/>
        </w:rPr>
        <w:t>11.与申报单位签订的2年以上工作合同，彩色扫描原件上传；</w:t>
      </w:r>
    </w:p>
    <w:p>
      <w:pPr>
        <w:keepNext w:val="0"/>
        <w:keepLines w:val="0"/>
        <w:pageBreakBefore w:val="0"/>
        <w:kinsoku/>
        <w:wordWrap/>
        <w:overflowPunct/>
        <w:topLinePunct w:val="0"/>
        <w:autoSpaceDE w:val="0"/>
        <w:autoSpaceDN/>
        <w:bidi w:val="0"/>
        <w:adjustRightInd/>
        <w:snapToGrid/>
        <w:spacing w:beforeAutospacing="0" w:afterAutospacing="0" w:line="540" w:lineRule="exact"/>
        <w:ind w:firstLine="640" w:firstLineChars="200"/>
        <w:textAlignment w:val="auto"/>
        <w:outlineLvl w:val="2"/>
        <w:rPr>
          <w:rFonts w:ascii="仿宋_GB2312" w:eastAsia="仿宋_GB2312" w:cs="仿宋_GB2312"/>
          <w:sz w:val="32"/>
          <w:szCs w:val="32"/>
          <w:highlight w:val="none"/>
        </w:rPr>
      </w:pPr>
      <w:r>
        <w:rPr>
          <w:rFonts w:hint="eastAsia" w:ascii="仿宋_GB2312" w:hAnsi="等线" w:eastAsia="仿宋_GB2312" w:cs="仿宋_GB2312"/>
          <w:sz w:val="32"/>
          <w:szCs w:val="32"/>
          <w:highlight w:val="none"/>
        </w:rPr>
        <w:t>1</w:t>
      </w:r>
      <w:r>
        <w:rPr>
          <w:rFonts w:hint="eastAsia" w:ascii="仿宋_GB2312" w:hAnsi="等线" w:eastAsia="仿宋_GB2312" w:cs="仿宋_GB2312"/>
          <w:sz w:val="32"/>
          <w:szCs w:val="32"/>
          <w:highlight w:val="none"/>
          <w:lang w:val="en-US" w:eastAsia="zh-CN"/>
        </w:rPr>
        <w:t>2</w:t>
      </w:r>
      <w:r>
        <w:rPr>
          <w:rFonts w:hint="eastAsia" w:ascii="仿宋_GB2312" w:hAnsi="等线" w:eastAsia="仿宋_GB2312" w:cs="仿宋_GB2312"/>
          <w:sz w:val="32"/>
          <w:szCs w:val="32"/>
          <w:highlight w:val="none"/>
        </w:rPr>
        <w:t>.</w:t>
      </w:r>
      <w:r>
        <w:rPr>
          <w:rFonts w:hint="default" w:ascii="仿宋_GB2312" w:hAnsi="等线" w:eastAsia="仿宋_GB2312" w:cs="仿宋_GB2312"/>
          <w:kern w:val="2"/>
          <w:sz w:val="32"/>
          <w:szCs w:val="32"/>
          <w:highlight w:val="none"/>
          <w:lang w:val="en-US" w:eastAsia="zh-CN" w:bidi="ar"/>
        </w:rPr>
        <w:t>北京市社会保险个人权益记录（参保人员缴费信息）</w:t>
      </w:r>
      <w:r>
        <w:rPr>
          <w:rFonts w:hint="default" w:ascii="仿宋_GB2312" w:hAnsi="等线" w:eastAsia="仿宋_GB2312" w:cs="仿宋_GB2312"/>
          <w:kern w:val="2"/>
          <w:sz w:val="32"/>
          <w:szCs w:val="32"/>
          <w:highlight w:val="none"/>
          <w:lang w:eastAsia="zh-CN" w:bidi="ar"/>
        </w:rPr>
        <w:t>，彩色扫描原件上传</w:t>
      </w:r>
      <w:r>
        <w:rPr>
          <w:rFonts w:hint="default" w:ascii="仿宋_GB2312" w:hAnsi="等线" w:eastAsia="仿宋_GB2312" w:cs="仿宋_GB2312"/>
          <w:kern w:val="2"/>
          <w:sz w:val="32"/>
          <w:szCs w:val="32"/>
          <w:highlight w:val="none"/>
          <w:lang w:val="en-US" w:eastAsia="zh-CN" w:bidi="ar"/>
        </w:rPr>
        <w:t>（可进入个人社保系统定制，定制时段设为入职至今）</w:t>
      </w:r>
      <w:r>
        <w:rPr>
          <w:rFonts w:hint="eastAsia" w:ascii="仿宋_GB2312" w:hAnsi="等线" w:eastAsia="仿宋_GB2312" w:cs="仿宋_GB2312"/>
          <w:kern w:val="2"/>
          <w:sz w:val="32"/>
          <w:szCs w:val="32"/>
          <w:highlight w:val="none"/>
          <w:lang w:val="en-US" w:eastAsia="zh-CN" w:bidi="ar"/>
        </w:rPr>
        <w:t>；</w:t>
      </w:r>
      <w:r>
        <w:rPr>
          <w:rFonts w:hint="default" w:ascii="仿宋_GB2312" w:hAnsi="等线" w:eastAsia="仿宋_GB2312" w:cs="仿宋_GB2312"/>
          <w:kern w:val="2"/>
          <w:sz w:val="32"/>
          <w:szCs w:val="32"/>
          <w:highlight w:val="none"/>
          <w:lang w:eastAsia="zh-CN" w:bidi="ar"/>
        </w:rPr>
        <w:t>（第1</w:t>
      </w:r>
      <w:r>
        <w:rPr>
          <w:rFonts w:hint="eastAsia" w:ascii="仿宋_GB2312" w:hAnsi="等线" w:eastAsia="仿宋_GB2312" w:cs="仿宋_GB2312"/>
          <w:kern w:val="2"/>
          <w:sz w:val="32"/>
          <w:szCs w:val="32"/>
          <w:highlight w:val="none"/>
          <w:lang w:val="en-US" w:eastAsia="zh-CN" w:bidi="ar"/>
        </w:rPr>
        <w:t>2</w:t>
      </w:r>
      <w:r>
        <w:rPr>
          <w:rFonts w:hint="default" w:ascii="仿宋_GB2312" w:hAnsi="等线" w:eastAsia="仿宋_GB2312" w:cs="仿宋_GB2312"/>
          <w:kern w:val="2"/>
          <w:sz w:val="32"/>
          <w:szCs w:val="32"/>
          <w:highlight w:val="none"/>
          <w:lang w:eastAsia="zh-CN" w:bidi="ar"/>
        </w:rPr>
        <w:t>、</w:t>
      </w:r>
      <w:r>
        <w:rPr>
          <w:rFonts w:hint="eastAsia" w:ascii="仿宋_GB2312" w:hAnsi="等线" w:eastAsia="仿宋_GB2312" w:cs="仿宋_GB2312"/>
          <w:kern w:val="2"/>
          <w:sz w:val="32"/>
          <w:szCs w:val="32"/>
          <w:highlight w:val="none"/>
          <w:lang w:val="en-US" w:eastAsia="zh-CN" w:bidi="ar"/>
        </w:rPr>
        <w:t>13</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4</w:t>
      </w:r>
      <w:r>
        <w:rPr>
          <w:rFonts w:hint="default" w:ascii="仿宋_GB2312" w:hAnsi="等线" w:eastAsia="仿宋_GB2312" w:cs="仿宋_GB2312"/>
          <w:kern w:val="2"/>
          <w:sz w:val="32"/>
          <w:szCs w:val="32"/>
          <w:highlight w:val="none"/>
          <w:lang w:eastAsia="zh-CN" w:bidi="ar"/>
        </w:rPr>
        <w:t>项材料任选其一提供）</w:t>
      </w:r>
      <w:r>
        <w:rPr>
          <w:rFonts w:ascii="仿宋_GB2312" w:hAnsi="等线" w:eastAsia="仿宋_GB2312" w:cs="仿宋_GB2312"/>
          <w:sz w:val="32"/>
          <w:szCs w:val="32"/>
          <w:highlight w:val="none"/>
        </w:rPr>
        <w:t>，；</w:t>
      </w:r>
    </w:p>
    <w:p>
      <w:pPr>
        <w:keepNext w:val="0"/>
        <w:keepLines w:val="0"/>
        <w:pageBreakBefore w:val="0"/>
        <w:kinsoku/>
        <w:wordWrap/>
        <w:overflowPunct/>
        <w:topLinePunct w:val="0"/>
        <w:autoSpaceDE w:val="0"/>
        <w:autoSpaceDN/>
        <w:bidi w:val="0"/>
        <w:adjustRightInd/>
        <w:snapToGrid/>
        <w:spacing w:beforeAutospacing="0" w:afterAutospacing="0" w:line="540" w:lineRule="exact"/>
        <w:ind w:firstLine="640" w:firstLineChars="200"/>
        <w:textAlignment w:val="auto"/>
        <w:outlineLvl w:val="2"/>
        <w:rPr>
          <w:rFonts w:ascii="仿宋_GB2312" w:eastAsia="仿宋_GB2312" w:cs="仿宋_GB2312"/>
          <w:sz w:val="32"/>
          <w:szCs w:val="32"/>
          <w:highlight w:val="none"/>
        </w:rPr>
      </w:pPr>
      <w:r>
        <w:rPr>
          <w:rFonts w:hint="eastAsia" w:ascii="仿宋_GB2312" w:hAnsi="等线" w:eastAsia="仿宋_GB2312" w:cs="仿宋_GB2312"/>
          <w:sz w:val="32"/>
          <w:szCs w:val="32"/>
          <w:highlight w:val="none"/>
        </w:rPr>
        <w:t>1</w:t>
      </w:r>
      <w:r>
        <w:rPr>
          <w:rFonts w:hint="eastAsia" w:ascii="仿宋_GB2312" w:hAnsi="等线" w:eastAsia="仿宋_GB2312" w:cs="仿宋_GB2312"/>
          <w:sz w:val="32"/>
          <w:szCs w:val="32"/>
          <w:highlight w:val="none"/>
          <w:lang w:val="en-US" w:eastAsia="zh-CN"/>
        </w:rPr>
        <w:t>3</w:t>
      </w:r>
      <w:r>
        <w:rPr>
          <w:rFonts w:hint="eastAsia" w:ascii="仿宋_GB2312" w:hAnsi="等线" w:eastAsia="仿宋_GB2312" w:cs="仿宋_GB2312"/>
          <w:sz w:val="32"/>
          <w:szCs w:val="32"/>
          <w:highlight w:val="none"/>
        </w:rPr>
        <w:t>.</w:t>
      </w:r>
      <w:r>
        <w:rPr>
          <w:rFonts w:hint="eastAsia" w:ascii="仿宋_GB2312" w:hAnsi="等线" w:eastAsia="仿宋_GB2312" w:cs="仿宋_GB2312"/>
          <w:kern w:val="2"/>
          <w:sz w:val="32"/>
          <w:szCs w:val="32"/>
          <w:highlight w:val="none"/>
          <w:lang w:val="en-US" w:eastAsia="zh-CN" w:bidi="ar"/>
        </w:rPr>
        <w:t>申报人2020年6月至今的</w:t>
      </w:r>
      <w:r>
        <w:rPr>
          <w:rFonts w:hint="default" w:ascii="仿宋_GB2312" w:hAnsi="等线" w:eastAsia="仿宋_GB2312" w:cs="仿宋_GB2312"/>
          <w:kern w:val="2"/>
          <w:sz w:val="32"/>
          <w:szCs w:val="32"/>
          <w:highlight w:val="none"/>
          <w:lang w:val="en-US" w:eastAsia="zh-CN" w:bidi="ar"/>
        </w:rPr>
        <w:t>《个人所得税纳税记录》</w:t>
      </w:r>
      <w:r>
        <w:rPr>
          <w:rFonts w:hint="default" w:ascii="仿宋_GB2312" w:hAnsi="等线" w:eastAsia="仿宋_GB2312" w:cs="仿宋_GB2312"/>
          <w:kern w:val="2"/>
          <w:sz w:val="32"/>
          <w:szCs w:val="32"/>
          <w:highlight w:val="none"/>
          <w:lang w:eastAsia="zh-CN" w:bidi="ar"/>
        </w:rPr>
        <w:t>，彩色扫描原件上传</w:t>
      </w:r>
      <w:r>
        <w:rPr>
          <w:rFonts w:hint="default" w:ascii="仿宋_GB2312" w:hAnsi="等线" w:eastAsia="仿宋_GB2312" w:cs="仿宋_GB2312"/>
          <w:kern w:val="2"/>
          <w:sz w:val="32"/>
          <w:szCs w:val="32"/>
          <w:highlight w:val="none"/>
          <w:lang w:val="en-US" w:eastAsia="zh-CN" w:bidi="ar"/>
        </w:rPr>
        <w:t>（自行咨询税务局定制）；</w:t>
      </w:r>
      <w:r>
        <w:rPr>
          <w:rFonts w:hint="default" w:ascii="仿宋_GB2312" w:hAnsi="等线" w:eastAsia="仿宋_GB2312" w:cs="仿宋_GB2312"/>
          <w:kern w:val="2"/>
          <w:sz w:val="32"/>
          <w:szCs w:val="32"/>
          <w:highlight w:val="none"/>
          <w:lang w:eastAsia="zh-CN" w:bidi="ar"/>
        </w:rPr>
        <w:t>（第1</w:t>
      </w:r>
      <w:r>
        <w:rPr>
          <w:rFonts w:hint="eastAsia" w:ascii="仿宋_GB2312" w:hAnsi="等线" w:eastAsia="仿宋_GB2312" w:cs="仿宋_GB2312"/>
          <w:kern w:val="2"/>
          <w:sz w:val="32"/>
          <w:szCs w:val="32"/>
          <w:highlight w:val="none"/>
          <w:lang w:val="en-US" w:eastAsia="zh-CN" w:bidi="ar"/>
        </w:rPr>
        <w:t>2</w:t>
      </w:r>
      <w:r>
        <w:rPr>
          <w:rFonts w:hint="default" w:ascii="仿宋_GB2312" w:hAnsi="等线" w:eastAsia="仿宋_GB2312" w:cs="仿宋_GB2312"/>
          <w:kern w:val="2"/>
          <w:sz w:val="32"/>
          <w:szCs w:val="32"/>
          <w:highlight w:val="none"/>
          <w:lang w:eastAsia="zh-CN" w:bidi="ar"/>
        </w:rPr>
        <w:t>、</w:t>
      </w:r>
      <w:r>
        <w:rPr>
          <w:rFonts w:hint="eastAsia" w:ascii="仿宋_GB2312" w:hAnsi="等线" w:eastAsia="仿宋_GB2312" w:cs="仿宋_GB2312"/>
          <w:kern w:val="2"/>
          <w:sz w:val="32"/>
          <w:szCs w:val="32"/>
          <w:highlight w:val="none"/>
          <w:lang w:val="en-US" w:eastAsia="zh-CN" w:bidi="ar"/>
        </w:rPr>
        <w:t>13</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4</w:t>
      </w:r>
      <w:r>
        <w:rPr>
          <w:rFonts w:hint="default" w:ascii="仿宋_GB2312" w:hAnsi="等线" w:eastAsia="仿宋_GB2312" w:cs="仿宋_GB2312"/>
          <w:kern w:val="2"/>
          <w:sz w:val="32"/>
          <w:szCs w:val="32"/>
          <w:highlight w:val="none"/>
          <w:lang w:eastAsia="zh-CN" w:bidi="ar"/>
        </w:rPr>
        <w:t>项材料任选其一提供）</w:t>
      </w:r>
      <w:r>
        <w:rPr>
          <w:rFonts w:ascii="仿宋_GB2312" w:hAnsi="等线" w:eastAsia="仿宋_GB2312" w:cs="仿宋_GB2312"/>
          <w:sz w:val="32"/>
          <w:szCs w:val="32"/>
          <w:highlight w:val="none"/>
        </w:rPr>
        <w:t>，</w:t>
      </w:r>
      <w:r>
        <w:rPr>
          <w:rFonts w:hint="eastAsia" w:ascii="仿宋_GB2312" w:hAnsi="等线" w:eastAsia="仿宋_GB2312" w:cs="仿宋_GB2312"/>
          <w:sz w:val="32"/>
          <w:szCs w:val="32"/>
          <w:highlight w:val="none"/>
        </w:rPr>
        <w:t>原件彩色扫描</w:t>
      </w:r>
      <w:r>
        <w:rPr>
          <w:rFonts w:ascii="仿宋_GB2312" w:hAnsi="等线" w:eastAsia="仿宋_GB2312" w:cs="仿宋_GB2312"/>
          <w:sz w:val="32"/>
          <w:szCs w:val="32"/>
          <w:highlight w:val="none"/>
        </w:rPr>
        <w:t>上传；</w:t>
      </w:r>
    </w:p>
    <w:p>
      <w:pPr>
        <w:keepNext w:val="0"/>
        <w:keepLines w:val="0"/>
        <w:pageBreakBefore w:val="0"/>
        <w:kinsoku/>
        <w:wordWrap/>
        <w:overflowPunct/>
        <w:topLinePunct w:val="0"/>
        <w:autoSpaceDE w:val="0"/>
        <w:autoSpaceDN/>
        <w:bidi w:val="0"/>
        <w:adjustRightInd/>
        <w:snapToGrid/>
        <w:spacing w:beforeAutospacing="0" w:afterAutospacing="0" w:line="540" w:lineRule="exact"/>
        <w:ind w:firstLine="640" w:firstLineChars="200"/>
        <w:textAlignment w:val="auto"/>
        <w:outlineLvl w:val="2"/>
        <w:rPr>
          <w:rFonts w:ascii="仿宋_GB2312" w:eastAsia="仿宋_GB2312" w:cs="仿宋_GB2312"/>
          <w:sz w:val="32"/>
          <w:szCs w:val="32"/>
          <w:highlight w:val="none"/>
        </w:rPr>
      </w:pPr>
      <w:r>
        <w:rPr>
          <w:rFonts w:hint="eastAsia" w:ascii="仿宋_GB2312" w:hAnsi="等线" w:eastAsia="仿宋_GB2312" w:cs="仿宋_GB2312"/>
          <w:sz w:val="32"/>
          <w:szCs w:val="32"/>
          <w:highlight w:val="none"/>
        </w:rPr>
        <w:t>1</w:t>
      </w:r>
      <w:r>
        <w:rPr>
          <w:rFonts w:hint="eastAsia" w:ascii="仿宋_GB2312" w:hAnsi="等线" w:eastAsia="仿宋_GB2312" w:cs="仿宋_GB2312"/>
          <w:sz w:val="32"/>
          <w:szCs w:val="32"/>
          <w:highlight w:val="none"/>
          <w:lang w:val="en-US" w:eastAsia="zh-CN"/>
        </w:rPr>
        <w:t>4</w:t>
      </w:r>
      <w:r>
        <w:rPr>
          <w:rFonts w:hint="eastAsia" w:ascii="仿宋_GB2312" w:hAnsi="等线" w:eastAsia="仿宋_GB2312" w:cs="仿宋_GB2312"/>
          <w:sz w:val="32"/>
          <w:szCs w:val="32"/>
          <w:highlight w:val="none"/>
        </w:rPr>
        <w:t>.体现申报人股权比例的</w:t>
      </w:r>
      <w:r>
        <w:rPr>
          <w:rFonts w:hint="eastAsia" w:ascii="仿宋_GB2312" w:hAnsi="等线" w:eastAsia="仿宋_GB2312" w:cs="仿宋_GB2312"/>
          <w:sz w:val="32"/>
          <w:szCs w:val="32"/>
          <w:highlight w:val="none"/>
          <w:lang w:val="en-US" w:eastAsia="zh-CN"/>
        </w:rPr>
        <w:t>最新</w:t>
      </w:r>
      <w:r>
        <w:rPr>
          <w:rFonts w:hint="eastAsia" w:ascii="仿宋_GB2312" w:hAnsi="等线" w:eastAsia="仿宋_GB2312" w:cs="仿宋_GB2312"/>
          <w:sz w:val="32"/>
          <w:szCs w:val="32"/>
          <w:highlight w:val="none"/>
        </w:rPr>
        <w:t>《公司章程》或验资报告；（第</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2</w:t>
      </w:r>
      <w:r>
        <w:rPr>
          <w:rFonts w:hint="default" w:ascii="仿宋_GB2312" w:hAnsi="等线" w:eastAsia="仿宋_GB2312" w:cs="仿宋_GB2312"/>
          <w:kern w:val="2"/>
          <w:sz w:val="32"/>
          <w:szCs w:val="32"/>
          <w:highlight w:val="none"/>
          <w:lang w:eastAsia="zh-CN" w:bidi="ar"/>
        </w:rPr>
        <w:t>、</w:t>
      </w:r>
      <w:r>
        <w:rPr>
          <w:rFonts w:hint="eastAsia" w:ascii="仿宋_GB2312" w:hAnsi="等线" w:eastAsia="仿宋_GB2312" w:cs="仿宋_GB2312"/>
          <w:kern w:val="2"/>
          <w:sz w:val="32"/>
          <w:szCs w:val="32"/>
          <w:highlight w:val="none"/>
          <w:lang w:val="en-US" w:eastAsia="zh-CN" w:bidi="ar"/>
        </w:rPr>
        <w:t>13</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4</w:t>
      </w:r>
      <w:r>
        <w:rPr>
          <w:rFonts w:hint="eastAsia" w:ascii="仿宋_GB2312" w:hAnsi="等线" w:eastAsia="仿宋_GB2312" w:cs="仿宋_GB2312"/>
          <w:sz w:val="32"/>
          <w:szCs w:val="32"/>
          <w:highlight w:val="none"/>
        </w:rPr>
        <w:t>项材料任选其一提供）</w:t>
      </w:r>
      <w:r>
        <w:rPr>
          <w:rFonts w:ascii="仿宋_GB2312" w:hAnsi="等线" w:eastAsia="仿宋_GB2312" w:cs="仿宋_GB2312"/>
          <w:sz w:val="32"/>
          <w:szCs w:val="32"/>
          <w:highlight w:val="none"/>
        </w:rPr>
        <w:t>，</w:t>
      </w:r>
      <w:r>
        <w:rPr>
          <w:rFonts w:hint="eastAsia" w:ascii="仿宋_GB2312" w:hAnsi="等线" w:eastAsia="仿宋_GB2312" w:cs="仿宋_GB2312"/>
          <w:sz w:val="32"/>
          <w:szCs w:val="32"/>
          <w:highlight w:val="none"/>
        </w:rPr>
        <w:t>原件彩色扫描</w:t>
      </w:r>
      <w:r>
        <w:rPr>
          <w:rFonts w:ascii="仿宋_GB2312" w:hAnsi="等线" w:eastAsia="仿宋_GB2312" w:cs="仿宋_GB2312"/>
          <w:sz w:val="32"/>
          <w:szCs w:val="32"/>
          <w:highlight w:val="none"/>
        </w:rPr>
        <w:t>上传；</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4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15.个人</w:t>
      </w:r>
      <w:r>
        <w:rPr>
          <w:rFonts w:hint="default" w:ascii="仿宋_GB2312" w:hAnsi="等线" w:eastAsia="仿宋_GB2312" w:cs="仿宋_GB2312"/>
          <w:kern w:val="2"/>
          <w:sz w:val="32"/>
          <w:szCs w:val="32"/>
          <w:lang w:val="en-US" w:eastAsia="zh-CN" w:bidi="ar"/>
        </w:rPr>
        <w:t>诚信声明</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下载模板填写，申报人</w:t>
      </w:r>
      <w:r>
        <w:rPr>
          <w:rFonts w:hint="default" w:ascii="仿宋_GB2312" w:hAnsi="等线" w:eastAsia="仿宋_GB2312" w:cs="仿宋_GB2312"/>
          <w:kern w:val="2"/>
          <w:sz w:val="32"/>
          <w:szCs w:val="32"/>
          <w:lang w:eastAsia="zh-CN" w:bidi="ar"/>
        </w:rPr>
        <w:t>签字</w:t>
      </w:r>
      <w:r>
        <w:rPr>
          <w:rFonts w:hint="eastAsia"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40" w:lineRule="exact"/>
        <w:ind w:leftChars="0" w:right="0" w:rightChars="0" w:firstLine="640" w:firstLineChars="200"/>
        <w:jc w:val="both"/>
        <w:textAlignment w:val="auto"/>
        <w:outlineLvl w:val="2"/>
        <w:rPr>
          <w:rFonts w:hint="default" w:ascii="仿宋_GB2312" w:hAnsi="等线" w:eastAsia="仿宋_GB2312" w:cs="仿宋_GB2312"/>
          <w:kern w:val="2"/>
          <w:sz w:val="32"/>
          <w:szCs w:val="32"/>
          <w:lang w:val="en-US" w:eastAsia="zh-CN" w:bidi="ar"/>
        </w:rPr>
      </w:pPr>
      <w:r>
        <w:rPr>
          <w:rFonts w:hint="eastAsia" w:ascii="仿宋_GB2312" w:hAnsi="等线" w:eastAsia="仿宋_GB2312" w:cs="仿宋_GB2312"/>
          <w:kern w:val="2"/>
          <w:sz w:val="32"/>
          <w:szCs w:val="32"/>
          <w:lang w:val="en-US" w:eastAsia="zh-CN" w:bidi="ar"/>
        </w:rPr>
        <w:t>16.</w:t>
      </w:r>
      <w:r>
        <w:rPr>
          <w:rFonts w:hint="default" w:ascii="仿宋_GB2312" w:hAnsi="等线" w:eastAsia="仿宋_GB2312" w:cs="仿宋_GB2312"/>
          <w:kern w:val="2"/>
          <w:sz w:val="32"/>
          <w:szCs w:val="32"/>
          <w:lang w:eastAsia="zh-CN" w:bidi="ar"/>
        </w:rPr>
        <w:t>申报人资质荣誉证明材料，</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4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17.</w:t>
      </w:r>
      <w:r>
        <w:rPr>
          <w:rFonts w:hint="default" w:ascii="仿宋_GB2312" w:hAnsi="等线" w:eastAsia="仿宋_GB2312" w:cs="仿宋_GB2312"/>
          <w:kern w:val="2"/>
          <w:sz w:val="32"/>
          <w:szCs w:val="32"/>
          <w:lang w:val="en-US" w:eastAsia="zh-CN" w:bidi="ar"/>
        </w:rPr>
        <w:t>申报单位认为需要提交的其他相关材料</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p>
    <w:p>
      <w:pPr>
        <w:keepNext w:val="0"/>
        <w:keepLines w:val="0"/>
        <w:pageBreakBefore w:val="0"/>
        <w:kinsoku/>
        <w:wordWrap/>
        <w:overflowPunct/>
        <w:topLinePunct w:val="0"/>
        <w:autoSpaceDN/>
        <w:bidi w:val="0"/>
        <w:adjustRightInd/>
        <w:snapToGrid/>
        <w:spacing w:afterAutospacing="0" w:line="5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（二）打印纸质材料要求</w:t>
      </w:r>
    </w:p>
    <w:p>
      <w:pPr>
        <w:keepNext w:val="0"/>
        <w:keepLines w:val="0"/>
        <w:pageBreakBefore w:val="0"/>
        <w:kinsoku/>
        <w:wordWrap/>
        <w:overflowPunct/>
        <w:topLinePunct w:val="0"/>
        <w:autoSpaceDN/>
        <w:bidi w:val="0"/>
        <w:adjustRightInd/>
        <w:snapToGrid/>
        <w:spacing w:beforeAutospacing="0" w:afterAutospacing="0" w:line="54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收到打印纸质材料短信通知后，在3个工作日内从平台下载通过系统审核的带水印全套的申报材料进行打印，</w:t>
      </w:r>
      <w:r>
        <w:rPr>
          <w:rFonts w:hint="eastAsia" w:ascii="仿宋_GB2312" w:eastAsia="仿宋_GB2312" w:cs="仿宋_GB2312"/>
          <w:color w:val="auto"/>
          <w:sz w:val="32"/>
          <w:szCs w:val="32"/>
        </w:rPr>
        <w:t>一式一份采用无线胶装方式有序装订（整本首页、申报表单位意见栏、骑缝盖章），递交至受理窗口。同时提供材料原件现场查验，原件现场审核后退回。</w:t>
      </w:r>
    </w:p>
    <w:p>
      <w:pPr>
        <w:keepNext w:val="0"/>
        <w:keepLines w:val="0"/>
        <w:pageBreakBefore w:val="0"/>
        <w:kinsoku/>
        <w:wordWrap/>
        <w:overflowPunct/>
        <w:topLinePunct w:val="0"/>
        <w:autoSpaceDN/>
        <w:bidi w:val="0"/>
        <w:adjustRightInd/>
        <w:snapToGrid/>
        <w:spacing w:afterAutospacing="0" w:line="540" w:lineRule="exact"/>
        <w:ind w:firstLine="640" w:firstLineChars="200"/>
        <w:textAlignment w:val="auto"/>
        <w:rPr>
          <w:rFonts w:ascii="黑体" w:hAnsi="宋体" w:eastAsia="黑体" w:cs="黑体"/>
          <w:sz w:val="32"/>
          <w:szCs w:val="32"/>
        </w:rPr>
      </w:pPr>
      <w:r>
        <w:rPr>
          <w:rFonts w:ascii="黑体" w:hAnsi="宋体" w:eastAsia="黑体" w:cs="黑体"/>
          <w:sz w:val="32"/>
          <w:szCs w:val="32"/>
        </w:rPr>
        <w:t>六、办理程序</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40" w:lineRule="exact"/>
        <w:ind w:firstLine="643" w:firstLineChars="200"/>
        <w:jc w:val="both"/>
        <w:textAlignment w:val="auto"/>
        <w:rPr>
          <w:rFonts w:ascii="仿宋_GB2312" w:eastAsia="仿宋_GB2312" w:cs="仿宋_GB2312"/>
          <w:color w:val="000000"/>
          <w:sz w:val="32"/>
          <w:szCs w:val="32"/>
          <w:shd w:val="clear" w:color="auto" w:fill="FFFFFF"/>
        </w:rPr>
      </w:pPr>
      <w:r>
        <w:rPr>
          <w:rFonts w:ascii="仿宋_GB2312" w:hAnsi="宋体" w:eastAsia="仿宋_GB2312" w:cs="仿宋_GB2312"/>
          <w:b/>
          <w:bCs/>
          <w:color w:val="000000"/>
          <w:sz w:val="32"/>
          <w:szCs w:val="32"/>
          <w:shd w:val="clear" w:color="auto" w:fill="FFFFFF"/>
        </w:rPr>
        <w:t>（一）网上申报：</w:t>
      </w:r>
      <w:r>
        <w:rPr>
          <w:rFonts w:hint="eastAsia" w:ascii="仿宋_GB2312" w:hAnsi="宋体" w:eastAsia="仿宋_GB2312" w:cs="仿宋_GB2312"/>
          <w:color w:val="000000"/>
          <w:sz w:val="32"/>
          <w:szCs w:val="32"/>
          <w:shd w:val="clear" w:color="auto" w:fill="FFFFFF"/>
          <w:lang w:eastAsia="zh-CN"/>
        </w:rPr>
        <w:t>申报单位</w:t>
      </w:r>
      <w:r>
        <w:rPr>
          <w:rFonts w:ascii="仿宋_GB2312" w:hAnsi="宋体" w:eastAsia="仿宋_GB2312" w:cs="仿宋_GB2312"/>
          <w:color w:val="000000"/>
          <w:sz w:val="32"/>
          <w:szCs w:val="32"/>
          <w:shd w:val="clear" w:color="auto" w:fill="FFFFFF"/>
        </w:rPr>
        <w:t>通过北京经济技术开发区政策兑现综合服务平台（网址：zcdx.kfqgw.beijing.gov.cn），注册登录后进行项目申报。如未在规定时间内提交申请的，视为自动放弃。</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40" w:lineRule="exact"/>
        <w:ind w:firstLine="624"/>
        <w:textAlignment w:val="auto"/>
        <w:rPr>
          <w:rFonts w:hint="eastAsia" w:ascii="仿宋_GB2312" w:hAnsi="宋体" w:eastAsia="仿宋_GB2312" w:cs="仿宋_GB2312"/>
          <w:b w:val="0"/>
          <w:bCs w:val="0"/>
          <w:color w:val="000000"/>
          <w:kern w:val="2"/>
          <w:sz w:val="32"/>
          <w:szCs w:val="32"/>
          <w:shd w:val="clear" w:color="auto" w:fill="FFFFFF"/>
        </w:rPr>
      </w:pPr>
      <w:r>
        <w:rPr>
          <w:rFonts w:hint="eastAsia" w:ascii="仿宋_GB2312" w:hAnsi="宋体" w:eastAsia="仿宋_GB2312" w:cs="仿宋_GB2312"/>
          <w:b/>
          <w:bCs/>
          <w:color w:val="000000"/>
          <w:kern w:val="2"/>
          <w:sz w:val="32"/>
          <w:szCs w:val="32"/>
          <w:shd w:val="clear" w:color="auto" w:fill="FFFFFF"/>
        </w:rPr>
        <w:t>（二）初审：</w:t>
      </w:r>
      <w:r>
        <w:rPr>
          <w:rFonts w:hint="eastAsia" w:ascii="仿宋_GB2312" w:hAnsi="宋体" w:eastAsia="仿宋_GB2312" w:cs="仿宋_GB2312"/>
          <w:b w:val="0"/>
          <w:bCs w:val="0"/>
          <w:color w:val="000000"/>
          <w:kern w:val="2"/>
          <w:sz w:val="32"/>
          <w:szCs w:val="32"/>
          <w:shd w:val="clear" w:color="auto" w:fill="FFFFFF"/>
        </w:rPr>
        <w:t>经开区政务服务中心对申报主体提交的材料进行完整性审查，材料不齐全或不符合要求的，告知申报主体补齐补正。</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40" w:lineRule="exact"/>
        <w:ind w:firstLine="624"/>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（三）审核：</w:t>
      </w:r>
      <w:r>
        <w:rPr>
          <w:rFonts w:ascii="仿宋_GB2312" w:hAnsi="宋体" w:eastAsia="仿宋_GB2312" w:cs="仿宋_GB2312"/>
          <w:color w:val="000000"/>
          <w:kern w:val="2"/>
          <w:sz w:val="32"/>
          <w:szCs w:val="32"/>
          <w:shd w:val="clear" w:color="auto" w:fill="FFFFFF"/>
        </w:rPr>
        <w:t>经开区</w:t>
      </w:r>
      <w:r>
        <w:rPr>
          <w:rFonts w:hint="eastAsia" w:ascii="仿宋_GB2312" w:hAnsi="宋体" w:eastAsia="仿宋_GB2312" w:cs="仿宋_GB2312"/>
          <w:color w:val="000000"/>
          <w:kern w:val="2"/>
          <w:sz w:val="32"/>
          <w:szCs w:val="32"/>
          <w:shd w:val="clear" w:color="auto" w:fill="FFFFFF"/>
          <w:lang w:eastAsia="zh-CN"/>
        </w:rPr>
        <w:t>工委</w:t>
      </w:r>
      <w:r>
        <w:rPr>
          <w:rFonts w:ascii="仿宋_GB2312" w:hAnsi="宋体" w:eastAsia="仿宋_GB2312" w:cs="仿宋_GB2312"/>
          <w:color w:val="000000"/>
          <w:kern w:val="2"/>
          <w:sz w:val="32"/>
          <w:szCs w:val="32"/>
        </w:rPr>
        <w:t>组织人事部</w:t>
      </w:r>
      <w:r>
        <w:rPr>
          <w:rFonts w:ascii="仿宋_GB2312" w:hAnsi="宋体" w:eastAsia="仿宋_GB2312" w:cs="仿宋_GB2312"/>
          <w:color w:val="000000"/>
          <w:kern w:val="2"/>
          <w:sz w:val="32"/>
          <w:szCs w:val="32"/>
          <w:shd w:val="clear" w:color="auto" w:fill="FFFFFF"/>
        </w:rPr>
        <w:t>对申请材料进行实质审核。</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40" w:lineRule="exact"/>
        <w:ind w:firstLine="643" w:firstLineChars="200"/>
        <w:jc w:val="both"/>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（四）</w:t>
      </w:r>
      <w:r>
        <w:rPr>
          <w:rFonts w:ascii="仿宋_GB2312" w:hAnsi="宋体" w:eastAsia="仿宋_GB2312" w:cs="仿宋_GB2312"/>
          <w:b/>
          <w:bCs/>
          <w:color w:val="000000"/>
          <w:sz w:val="32"/>
          <w:szCs w:val="32"/>
          <w:shd w:val="clear" w:color="auto" w:fill="FFFFFF"/>
        </w:rPr>
        <w:t>线下受理</w:t>
      </w:r>
      <w:r>
        <w:rPr>
          <w:rFonts w:ascii="仿宋_GB2312" w:hAnsi="宋体" w:eastAsia="仿宋_GB2312" w:cs="仿宋_GB2312"/>
          <w:b/>
          <w:bCs/>
          <w:color w:val="000000"/>
          <w:kern w:val="2"/>
          <w:sz w:val="32"/>
          <w:szCs w:val="32"/>
          <w:shd w:val="clear" w:color="auto" w:fill="FFFFFF"/>
        </w:rPr>
        <w:t>：</w:t>
      </w:r>
      <w:r>
        <w:rPr>
          <w:rFonts w:ascii="仿宋_GB2312" w:hAnsi="宋体" w:eastAsia="仿宋_GB2312" w:cs="仿宋_GB2312"/>
          <w:color w:val="000000"/>
          <w:kern w:val="2"/>
          <w:sz w:val="32"/>
          <w:szCs w:val="32"/>
          <w:shd w:val="clear" w:color="auto" w:fill="FFFFFF"/>
        </w:rPr>
        <w:t>申报单位在规定时间内从政策兑现综合服务平台下载带水印的申报材料进行打印，并前往政务服务大厅“政策申报”窗口提交纸质材料，窗口人员核验，与网上提交的材料一致的，予以收件。不符合的，当场告知材料补正要求。</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40" w:lineRule="exact"/>
        <w:ind w:firstLine="643" w:firstLineChars="200"/>
        <w:jc w:val="both"/>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（五）专家评审：</w:t>
      </w:r>
      <w:r>
        <w:rPr>
          <w:rFonts w:ascii="仿宋_GB2312" w:hAnsi="宋体" w:eastAsia="仿宋_GB2312" w:cs="仿宋_GB2312"/>
          <w:color w:val="000000"/>
          <w:kern w:val="2"/>
          <w:sz w:val="32"/>
          <w:szCs w:val="32"/>
          <w:shd w:val="clear" w:color="auto" w:fill="FFFFFF"/>
        </w:rPr>
        <w:t>由经开区工委组织人事部组织相关领域专家开展评审工作并提出入选建议名单。</w:t>
      </w:r>
    </w:p>
    <w:p>
      <w:pPr>
        <w:pStyle w:val="6"/>
        <w:keepNext w:val="0"/>
        <w:keepLines w:val="0"/>
        <w:pageBreakBefore w:val="0"/>
        <w:widowControl/>
        <w:shd w:val="clear" w:color="auto" w:fill="FFFFFF"/>
        <w:kinsoku/>
        <w:wordWrap/>
        <w:overflowPunct/>
        <w:topLinePunct w:val="0"/>
        <w:autoSpaceDN/>
        <w:bidi w:val="0"/>
        <w:adjustRightInd/>
        <w:snapToGrid/>
        <w:spacing w:beforeAutospacing="0" w:afterAutospacing="0" w:line="540" w:lineRule="exact"/>
        <w:ind w:firstLine="643" w:firstLineChars="200"/>
        <w:jc w:val="both"/>
        <w:textAlignment w:val="auto"/>
        <w:rPr>
          <w:rFonts w:ascii="仿宋_GB2312" w:eastAsia="仿宋_GB2312" w:cs="仿宋_GB2312"/>
          <w:color w:val="000000"/>
          <w:kern w:val="2"/>
          <w:sz w:val="32"/>
          <w:szCs w:val="32"/>
          <w:shd w:val="clear" w:color="auto" w:fill="FFFFFF"/>
        </w:rPr>
      </w:pPr>
      <w:r>
        <w:rPr>
          <w:rFonts w:ascii="仿宋_GB2312" w:hAnsi="宋体" w:eastAsia="仿宋_GB2312" w:cs="仿宋_GB2312"/>
          <w:b/>
          <w:bCs/>
          <w:color w:val="000000"/>
          <w:kern w:val="2"/>
          <w:sz w:val="32"/>
          <w:szCs w:val="32"/>
          <w:shd w:val="clear" w:color="auto" w:fill="FFFFFF"/>
        </w:rPr>
        <w:t>（六）联合审查：</w:t>
      </w:r>
      <w:r>
        <w:rPr>
          <w:rFonts w:ascii="仿宋_GB2312" w:hAnsi="宋体" w:eastAsia="仿宋_GB2312" w:cs="仿宋_GB2312"/>
          <w:color w:val="000000"/>
          <w:kern w:val="2"/>
          <w:sz w:val="32"/>
          <w:szCs w:val="32"/>
          <w:shd w:val="clear" w:color="auto" w:fill="FFFFFF"/>
        </w:rPr>
        <w:t>由经开区人才工作领导小组办公室协调相关部门，对入选建议名单中的单位及人才进行申报资格的联合审查。</w:t>
      </w:r>
    </w:p>
    <w:p>
      <w:pPr>
        <w:keepNext w:val="0"/>
        <w:keepLines w:val="0"/>
        <w:pageBreakBefore w:val="0"/>
        <w:kinsoku/>
        <w:wordWrap/>
        <w:overflowPunct/>
        <w:topLinePunct w:val="0"/>
        <w:autoSpaceDN/>
        <w:bidi w:val="0"/>
        <w:adjustRightInd/>
        <w:snapToGrid/>
        <w:spacing w:beforeAutospacing="0" w:afterAutospacing="0" w:line="540" w:lineRule="exact"/>
        <w:ind w:firstLine="643" w:firstLineChars="200"/>
        <w:textAlignment w:val="auto"/>
        <w:rPr>
          <w:rFonts w:hint="eastAsia" w:ascii="仿宋_GB2312" w:hAnsi="宋体" w:eastAsia="仿宋_GB2312" w:cs="仿宋_GB2312"/>
          <w:color w:val="000000"/>
          <w:kern w:val="2"/>
          <w:sz w:val="32"/>
          <w:szCs w:val="32"/>
          <w:shd w:val="clear" w:color="auto" w:fill="FFFFFF"/>
        </w:rPr>
      </w:pPr>
      <w:r>
        <w:rPr>
          <w:rFonts w:hint="eastAsia" w:ascii="仿宋_GB2312" w:hAnsi="宋体" w:eastAsia="仿宋_GB2312" w:cs="仿宋_GB2312"/>
          <w:b/>
          <w:bCs/>
          <w:color w:val="000000"/>
          <w:kern w:val="2"/>
          <w:sz w:val="32"/>
          <w:szCs w:val="32"/>
          <w:shd w:val="clear" w:color="auto" w:fill="FFFFFF"/>
        </w:rPr>
        <w:t>（</w:t>
      </w:r>
      <w:r>
        <w:rPr>
          <w:rFonts w:hint="eastAsia" w:ascii="仿宋_GB2312" w:hAnsi="宋体" w:eastAsia="仿宋_GB2312" w:cs="仿宋_GB2312"/>
          <w:b/>
          <w:bCs/>
          <w:color w:val="000000"/>
          <w:kern w:val="2"/>
          <w:sz w:val="32"/>
          <w:szCs w:val="32"/>
          <w:shd w:val="clear" w:color="auto" w:fill="FFFFFF"/>
          <w:lang w:eastAsia="zh-CN"/>
        </w:rPr>
        <w:t>七</w:t>
      </w:r>
      <w:r>
        <w:rPr>
          <w:rFonts w:hint="eastAsia" w:ascii="仿宋_GB2312" w:hAnsi="宋体" w:eastAsia="仿宋_GB2312" w:cs="仿宋_GB2312"/>
          <w:b/>
          <w:bCs/>
          <w:color w:val="000000"/>
          <w:kern w:val="2"/>
          <w:sz w:val="32"/>
          <w:szCs w:val="32"/>
          <w:shd w:val="clear" w:color="auto" w:fill="FFFFFF"/>
        </w:rPr>
        <w:t>）审议决议：</w:t>
      </w:r>
      <w:r>
        <w:rPr>
          <w:rFonts w:hint="eastAsia" w:ascii="仿宋_GB2312" w:hAnsi="宋体" w:eastAsia="仿宋_GB2312" w:cs="仿宋_GB2312"/>
          <w:color w:val="000000"/>
          <w:kern w:val="2"/>
          <w:sz w:val="32"/>
          <w:szCs w:val="32"/>
          <w:shd w:val="clear" w:color="auto" w:fill="FFFFFF"/>
        </w:rPr>
        <w:t>经开区人才工作领导小组办公室对入选建议名单研究讨论后，报上级审议决定。</w:t>
      </w:r>
    </w:p>
    <w:p>
      <w:pPr>
        <w:keepNext w:val="0"/>
        <w:keepLines w:val="0"/>
        <w:pageBreakBefore w:val="0"/>
        <w:kinsoku/>
        <w:wordWrap/>
        <w:overflowPunct/>
        <w:topLinePunct w:val="0"/>
        <w:autoSpaceDN/>
        <w:bidi w:val="0"/>
        <w:adjustRightInd/>
        <w:snapToGrid/>
        <w:spacing w:beforeAutospacing="0" w:afterAutospacing="0" w:line="540" w:lineRule="exact"/>
        <w:ind w:firstLine="643" w:firstLineChars="200"/>
        <w:textAlignment w:val="auto"/>
        <w:rPr>
          <w:rFonts w:hint="eastAsia" w:ascii="仿宋_GB2312" w:hAnsi="宋体" w:eastAsia="仿宋_GB2312" w:cs="仿宋_GB2312"/>
          <w:color w:val="000000"/>
          <w:kern w:val="2"/>
          <w:sz w:val="32"/>
          <w:szCs w:val="32"/>
          <w:shd w:val="clear" w:color="auto" w:fill="FFFFFF"/>
        </w:rPr>
      </w:pPr>
      <w:r>
        <w:rPr>
          <w:rFonts w:hint="eastAsia" w:ascii="仿宋_GB2312" w:hAnsi="宋体" w:eastAsia="仿宋_GB2312" w:cs="仿宋_GB2312"/>
          <w:b/>
          <w:bCs/>
          <w:color w:val="000000"/>
          <w:kern w:val="2"/>
          <w:sz w:val="32"/>
          <w:szCs w:val="32"/>
          <w:shd w:val="clear" w:color="auto" w:fill="FFFFFF"/>
        </w:rPr>
        <w:t>（</w:t>
      </w:r>
      <w:r>
        <w:rPr>
          <w:rFonts w:hint="eastAsia" w:ascii="仿宋_GB2312" w:hAnsi="宋体" w:eastAsia="仿宋_GB2312" w:cs="仿宋_GB2312"/>
          <w:b/>
          <w:bCs/>
          <w:color w:val="000000"/>
          <w:kern w:val="2"/>
          <w:sz w:val="32"/>
          <w:szCs w:val="32"/>
          <w:shd w:val="clear" w:color="auto" w:fill="FFFFFF"/>
          <w:lang w:eastAsia="zh-CN"/>
        </w:rPr>
        <w:t>八</w:t>
      </w:r>
      <w:r>
        <w:rPr>
          <w:rFonts w:hint="eastAsia" w:ascii="仿宋_GB2312" w:hAnsi="宋体" w:eastAsia="仿宋_GB2312" w:cs="仿宋_GB2312"/>
          <w:b/>
          <w:bCs/>
          <w:color w:val="000000"/>
          <w:kern w:val="2"/>
          <w:sz w:val="32"/>
          <w:szCs w:val="32"/>
          <w:shd w:val="clear" w:color="auto" w:fill="FFFFFF"/>
        </w:rPr>
        <w:t>）公示：</w:t>
      </w:r>
      <w:r>
        <w:rPr>
          <w:rFonts w:hint="eastAsia" w:ascii="仿宋_GB2312" w:hAnsi="宋体" w:eastAsia="仿宋_GB2312" w:cs="仿宋_GB2312"/>
          <w:color w:val="000000"/>
          <w:kern w:val="2"/>
          <w:sz w:val="32"/>
          <w:szCs w:val="32"/>
          <w:shd w:val="clear" w:color="auto" w:fill="FFFFFF"/>
        </w:rPr>
        <w:t>经开区政务服务中心对审议通过的申报人进行公示。</w:t>
      </w:r>
    </w:p>
    <w:p>
      <w:pPr>
        <w:keepNext w:val="0"/>
        <w:keepLines w:val="0"/>
        <w:pageBreakBefore w:val="0"/>
        <w:kinsoku/>
        <w:wordWrap/>
        <w:overflowPunct/>
        <w:topLinePunct w:val="0"/>
        <w:autoSpaceDN/>
        <w:bidi w:val="0"/>
        <w:adjustRightInd/>
        <w:snapToGrid/>
        <w:spacing w:beforeAutospacing="0" w:afterAutospacing="0" w:line="540" w:lineRule="exact"/>
        <w:ind w:firstLine="643" w:firstLineChars="200"/>
        <w:textAlignment w:val="auto"/>
        <w:rPr>
          <w:rFonts w:hint="eastAsia" w:ascii="仿宋_GB2312" w:eastAsia="仿宋_GB2312" w:cs="仿宋_GB2312"/>
          <w:color w:val="000000"/>
          <w:sz w:val="32"/>
          <w:szCs w:val="32"/>
          <w:lang w:eastAsia="zh-CN"/>
        </w:rPr>
      </w:pPr>
      <w:r>
        <w:rPr>
          <w:rFonts w:hint="eastAsia" w:ascii="仿宋_GB2312" w:hAnsi="宋体" w:eastAsia="仿宋_GB2312" w:cs="仿宋_GB2312"/>
          <w:b/>
          <w:bCs/>
          <w:color w:val="000000"/>
          <w:kern w:val="2"/>
          <w:sz w:val="32"/>
          <w:szCs w:val="32"/>
          <w:shd w:val="clear" w:color="auto" w:fill="FFFFFF"/>
        </w:rPr>
        <w:t>（</w:t>
      </w:r>
      <w:r>
        <w:rPr>
          <w:rFonts w:hint="eastAsia" w:ascii="仿宋_GB2312" w:hAnsi="宋体" w:eastAsia="仿宋_GB2312" w:cs="仿宋_GB2312"/>
          <w:b/>
          <w:bCs/>
          <w:color w:val="000000"/>
          <w:kern w:val="2"/>
          <w:sz w:val="32"/>
          <w:szCs w:val="32"/>
          <w:shd w:val="clear" w:color="auto" w:fill="FFFFFF"/>
          <w:lang w:eastAsia="zh-CN"/>
        </w:rPr>
        <w:t>九</w:t>
      </w:r>
      <w:r>
        <w:rPr>
          <w:rFonts w:hint="eastAsia" w:ascii="仿宋_GB2312" w:hAnsi="宋体" w:eastAsia="仿宋_GB2312" w:cs="仿宋_GB2312"/>
          <w:b/>
          <w:bCs/>
          <w:color w:val="000000"/>
          <w:kern w:val="2"/>
          <w:sz w:val="32"/>
          <w:szCs w:val="32"/>
          <w:shd w:val="clear" w:color="auto" w:fill="FFFFFF"/>
        </w:rPr>
        <w:t>）确定认定结果：</w:t>
      </w:r>
      <w:r>
        <w:rPr>
          <w:rFonts w:hint="eastAsia" w:ascii="仿宋_GB2312" w:hAnsi="宋体" w:eastAsia="仿宋_GB2312" w:cs="仿宋_GB2312"/>
          <w:color w:val="000000"/>
          <w:kern w:val="2"/>
          <w:sz w:val="32"/>
          <w:szCs w:val="32"/>
          <w:shd w:val="clear" w:color="auto" w:fill="FFFFFF"/>
        </w:rPr>
        <w:t>经公示无异议的，经开区工委组织人事部确定认定结果</w:t>
      </w:r>
      <w:r>
        <w:rPr>
          <w:rFonts w:hint="eastAsia" w:ascii="仿宋_GB2312" w:hAnsi="宋体" w:eastAsia="仿宋_GB2312" w:cs="仿宋_GB2312"/>
          <w:color w:val="000000"/>
          <w:kern w:val="2"/>
          <w:sz w:val="32"/>
          <w:szCs w:val="32"/>
          <w:shd w:val="clear" w:color="auto" w:fill="FFFFFF"/>
          <w:lang w:eastAsia="zh-CN"/>
        </w:rPr>
        <w:t>。</w:t>
      </w:r>
    </w:p>
    <w:p>
      <w:pPr>
        <w:keepNext w:val="0"/>
        <w:keepLines w:val="0"/>
        <w:pageBreakBefore w:val="0"/>
        <w:kinsoku/>
        <w:wordWrap/>
        <w:overflowPunct/>
        <w:topLinePunct w:val="0"/>
        <w:autoSpaceDN/>
        <w:bidi w:val="0"/>
        <w:adjustRightInd/>
        <w:snapToGrid/>
        <w:spacing w:beforeAutospacing="0" w:afterAutospacing="0" w:line="540" w:lineRule="exact"/>
        <w:ind w:firstLine="640" w:firstLineChars="200"/>
        <w:textAlignment w:val="auto"/>
        <w:rPr>
          <w:rFonts w:ascii="黑体" w:hAnsi="宋体" w:eastAsia="黑体" w:cs="黑体"/>
          <w:sz w:val="32"/>
          <w:szCs w:val="32"/>
        </w:rPr>
      </w:pPr>
      <w:r>
        <w:rPr>
          <w:rFonts w:ascii="黑体" w:hAnsi="宋体" w:eastAsia="黑体" w:cs="黑体"/>
          <w:sz w:val="32"/>
          <w:szCs w:val="32"/>
        </w:rPr>
        <w:t>七、主责部门</w:t>
      </w:r>
    </w:p>
    <w:p>
      <w:pPr>
        <w:keepNext w:val="0"/>
        <w:keepLines w:val="0"/>
        <w:pageBreakBefore w:val="0"/>
        <w:kinsoku/>
        <w:wordWrap/>
        <w:overflowPunct/>
        <w:topLinePunct w:val="0"/>
        <w:autoSpaceDN/>
        <w:bidi w:val="0"/>
        <w:adjustRightInd/>
        <w:snapToGrid/>
        <w:spacing w:beforeAutospacing="0" w:afterAutospacing="0" w:line="540" w:lineRule="exact"/>
        <w:ind w:firstLine="640" w:firstLineChars="200"/>
        <w:textAlignment w:val="auto"/>
        <w:rPr>
          <w:rFonts w:ascii="仿宋_GB2312" w:eastAsia="仿宋_GB2312" w:cs="仿宋_GB2312"/>
          <w:color w:val="000000"/>
          <w:sz w:val="32"/>
          <w:szCs w:val="32"/>
        </w:rPr>
      </w:pPr>
      <w:r>
        <w:rPr>
          <w:rFonts w:ascii="仿宋_GB2312" w:eastAsia="仿宋_GB2312" w:cs="仿宋_GB2312"/>
          <w:color w:val="000000"/>
          <w:sz w:val="32"/>
          <w:szCs w:val="32"/>
        </w:rPr>
        <w:t>经开区</w:t>
      </w:r>
      <w:r>
        <w:rPr>
          <w:rFonts w:hint="eastAsia" w:ascii="仿宋_GB2312" w:eastAsia="仿宋_GB2312" w:cs="仿宋_GB2312"/>
          <w:color w:val="000000"/>
          <w:sz w:val="32"/>
          <w:szCs w:val="32"/>
          <w:lang w:eastAsia="zh-CN"/>
        </w:rPr>
        <w:t>工委</w:t>
      </w:r>
      <w:r>
        <w:rPr>
          <w:rFonts w:ascii="仿宋_GB2312" w:eastAsia="仿宋_GB2312" w:cs="仿宋_GB2312"/>
          <w:color w:val="000000"/>
          <w:sz w:val="32"/>
          <w:szCs w:val="32"/>
        </w:rPr>
        <w:t>组织人事部</w:t>
      </w:r>
    </w:p>
    <w:p>
      <w:pPr>
        <w:keepNext w:val="0"/>
        <w:keepLines w:val="0"/>
        <w:pageBreakBefore w:val="0"/>
        <w:kinsoku/>
        <w:wordWrap/>
        <w:overflowPunct/>
        <w:topLinePunct w:val="0"/>
        <w:autoSpaceDN/>
        <w:bidi w:val="0"/>
        <w:adjustRightInd/>
        <w:snapToGrid/>
        <w:spacing w:beforeAutospacing="0" w:afterAutospacing="0" w:line="540" w:lineRule="exact"/>
        <w:ind w:firstLine="640" w:firstLineChars="200"/>
        <w:textAlignment w:val="auto"/>
        <w:rPr>
          <w:rFonts w:ascii="黑体" w:hAnsi="宋体" w:eastAsia="黑体" w:cs="黑体"/>
          <w:sz w:val="32"/>
          <w:szCs w:val="32"/>
        </w:rPr>
      </w:pPr>
      <w:r>
        <w:rPr>
          <w:rFonts w:ascii="黑体" w:hAnsi="宋体" w:eastAsia="黑体" w:cs="黑体"/>
          <w:sz w:val="32"/>
          <w:szCs w:val="32"/>
        </w:rPr>
        <w:t>八、受理窗口</w:t>
      </w:r>
    </w:p>
    <w:p>
      <w:pPr>
        <w:keepNext w:val="0"/>
        <w:keepLines w:val="0"/>
        <w:pageBreakBefore w:val="0"/>
        <w:widowControl w:val="0"/>
        <w:suppressLineNumbers w:val="0"/>
        <w:kinsoku/>
        <w:wordWrap/>
        <w:overflowPunct/>
        <w:topLinePunct w:val="0"/>
        <w:autoSpaceDN/>
        <w:bidi w:val="0"/>
        <w:spacing w:before="0" w:beforeAutospacing="0" w:after="0" w:afterAutospacing="0" w:line="540" w:lineRule="exact"/>
        <w:ind w:left="0" w:right="0" w:firstLine="640" w:firstLineChars="200"/>
        <w:jc w:val="both"/>
        <w:textAlignment w:val="auto"/>
        <w:rPr>
          <w:rFonts w:hint="default" w:ascii="仿宋_GB2312" w:eastAsia="仿宋_GB2312" w:cs="仿宋_GB2312"/>
          <w:kern w:val="2"/>
          <w:sz w:val="32"/>
          <w:szCs w:val="32"/>
        </w:rPr>
      </w:pPr>
      <w:r>
        <w:rPr>
          <w:rFonts w:hint="eastAsia" w:ascii="仿宋_GB2312" w:hAnsi="仿宋_GB2312" w:eastAsia="仿宋_GB2312" w:cs="仿宋_GB2312"/>
          <w:sz w:val="32"/>
          <w:szCs w:val="32"/>
        </w:rPr>
        <w:t>亦城国际中心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北京经济技术开发区荣华中路10号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裙楼二层政务服务中心行政服务厅“政策申报”窗口</w:t>
      </w:r>
    </w:p>
    <w:p>
      <w:pPr>
        <w:keepNext w:val="0"/>
        <w:keepLines w:val="0"/>
        <w:pageBreakBefore w:val="0"/>
        <w:kinsoku/>
        <w:wordWrap/>
        <w:overflowPunct/>
        <w:topLinePunct w:val="0"/>
        <w:autoSpaceDN/>
        <w:bidi w:val="0"/>
        <w:spacing w:afterAutospacing="0" w:line="540" w:lineRule="exact"/>
        <w:ind w:firstLine="640" w:firstLineChars="200"/>
        <w:textAlignment w:val="auto"/>
        <w:rPr>
          <w:rFonts w:ascii="黑体" w:hAnsi="宋体" w:eastAsia="黑体" w:cs="黑体"/>
          <w:sz w:val="32"/>
          <w:szCs w:val="32"/>
        </w:rPr>
      </w:pPr>
      <w:r>
        <w:rPr>
          <w:rFonts w:ascii="黑体" w:hAnsi="宋体" w:eastAsia="黑体" w:cs="黑体"/>
          <w:sz w:val="32"/>
          <w:szCs w:val="32"/>
        </w:rPr>
        <w:t>九、申报时间</w:t>
      </w:r>
    </w:p>
    <w:p>
      <w:pPr>
        <w:keepNext w:val="0"/>
        <w:keepLines w:val="0"/>
        <w:pageBreakBefore w:val="0"/>
        <w:kinsoku/>
        <w:wordWrap/>
        <w:overflowPunct/>
        <w:topLinePunct w:val="0"/>
        <w:autoSpaceDN/>
        <w:bidi w:val="0"/>
        <w:spacing w:afterAutospacing="0" w:line="540" w:lineRule="exact"/>
        <w:ind w:firstLine="640" w:firstLineChars="200"/>
        <w:textAlignment w:val="auto"/>
        <w:rPr>
          <w:rFonts w:ascii="仿宋_GB2312" w:eastAsia="仿宋_GB2312" w:cs="仿宋_GB2312"/>
          <w:sz w:val="32"/>
          <w:szCs w:val="32"/>
        </w:rPr>
      </w:pPr>
      <w:r>
        <w:rPr>
          <w:rFonts w:hint="eastAsia" w:ascii="仿宋_GB2312" w:hAnsi="仿宋_GB2312" w:eastAsia="仿宋_GB2312" w:cs="仿宋_GB2312"/>
          <w:sz w:val="32"/>
          <w:szCs w:val="32"/>
          <w:lang w:val="en-US" w:eastAsia="zh-CN"/>
        </w:rPr>
        <w:t>2022年8月5日至2022年</w:t>
      </w:r>
      <w:r>
        <w:rPr>
          <w:rFonts w:hint="eastAsia" w:ascii="仿宋_GB2312" w:hAnsi="仿宋_GB2312" w:eastAsia="仿宋_GB2312" w:cs="仿宋_GB2312"/>
          <w:sz w:val="32"/>
          <w:szCs w:val="32"/>
        </w:rPr>
        <w:t>8月</w:t>
      </w:r>
      <w:r>
        <w:rPr>
          <w:rFonts w:hint="eastAsia" w:ascii="仿宋_GB2312" w:hAnsi="仿宋_GB2312" w:eastAsia="仿宋_GB2312" w:cs="仿宋_GB2312"/>
          <w:sz w:val="32"/>
          <w:szCs w:val="32"/>
          <w:lang w:val="en-US" w:eastAsia="zh-CN"/>
        </w:rPr>
        <w:t>31</w:t>
      </w:r>
      <w:r>
        <w:rPr>
          <w:rFonts w:hint="eastAsia" w:ascii="仿宋_GB2312" w:hAnsi="仿宋_GB2312" w:eastAsia="仿宋_GB2312" w:cs="仿宋_GB2312"/>
          <w:sz w:val="32"/>
          <w:szCs w:val="32"/>
        </w:rPr>
        <w:t>日</w:t>
      </w:r>
    </w:p>
    <w:p>
      <w:pPr>
        <w:keepNext w:val="0"/>
        <w:keepLines w:val="0"/>
        <w:pageBreakBefore w:val="0"/>
        <w:kinsoku/>
        <w:wordWrap/>
        <w:overflowPunct/>
        <w:topLinePunct w:val="0"/>
        <w:autoSpaceDN/>
        <w:bidi w:val="0"/>
        <w:spacing w:afterAutospacing="0" w:line="540" w:lineRule="exact"/>
        <w:ind w:firstLine="640" w:firstLineChars="200"/>
        <w:textAlignment w:val="auto"/>
        <w:rPr>
          <w:rFonts w:ascii="黑体" w:hAnsi="宋体" w:eastAsia="黑体" w:cs="黑体"/>
          <w:sz w:val="32"/>
          <w:szCs w:val="32"/>
        </w:rPr>
      </w:pPr>
      <w:r>
        <w:rPr>
          <w:rFonts w:ascii="黑体" w:hAnsi="宋体" w:eastAsia="黑体" w:cs="黑体"/>
          <w:sz w:val="32"/>
          <w:szCs w:val="32"/>
        </w:rPr>
        <w:t>十、联系人及联系方式</w:t>
      </w:r>
    </w:p>
    <w:p>
      <w:pPr>
        <w:keepNext w:val="0"/>
        <w:keepLines w:val="0"/>
        <w:pageBreakBefore w:val="0"/>
        <w:widowControl w:val="0"/>
        <w:kinsoku/>
        <w:wordWrap/>
        <w:overflowPunct/>
        <w:topLinePunct w:val="0"/>
        <w:autoSpaceDE/>
        <w:autoSpaceDN/>
        <w:bidi w:val="0"/>
        <w:adjustRightInd/>
        <w:snapToGrid/>
        <w:spacing w:afterAutospacing="0"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申报咨询：经开区政务服务中心行政服务厅“政策申报”窗口，联系电话：010-67857687；010-67857878转4；010-67857637，工作日上午9:00-12：00，下午1：30-5：00。</w:t>
      </w:r>
    </w:p>
    <w:p>
      <w:pPr>
        <w:keepNext w:val="0"/>
        <w:keepLines w:val="0"/>
        <w:pageBreakBefore w:val="0"/>
        <w:kinsoku/>
        <w:wordWrap/>
        <w:overflowPunct/>
        <w:topLinePunct w:val="0"/>
        <w:autoSpaceDN/>
        <w:bidi w:val="0"/>
        <w:spacing w:afterAutospacing="0" w:line="5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政策解读：</w:t>
      </w:r>
      <w:r>
        <w:rPr>
          <w:rFonts w:hint="eastAsia" w:ascii="仿宋_GB2312" w:hAnsi="仿宋_GB2312" w:eastAsia="仿宋_GB2312" w:cs="仿宋_GB2312"/>
          <w:sz w:val="32"/>
          <w:szCs w:val="32"/>
          <w:lang w:val="en-US" w:eastAsia="zh-CN"/>
        </w:rPr>
        <w:t>经开区工委组织人事部</w:t>
      </w: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val="en-US" w:eastAsia="zh-CN"/>
        </w:rPr>
        <w:t>田超、赵丹阳、沈冲</w:t>
      </w: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010-87163911；010-67871894；13031009081；13031009071</w:t>
      </w:r>
      <w:r>
        <w:rPr>
          <w:rFonts w:hint="eastAsia" w:ascii="仿宋_GB2312" w:hAnsi="仿宋_GB2312" w:eastAsia="仿宋_GB2312" w:cs="仿宋_GB2312"/>
          <w:sz w:val="32"/>
          <w:szCs w:val="32"/>
        </w:rPr>
        <w:t>，工作日上午9：00-12：00，下午2:00-6:00。</w:t>
      </w:r>
    </w:p>
    <w:p>
      <w:pPr>
        <w:keepNext w:val="0"/>
        <w:keepLines w:val="0"/>
        <w:pageBreakBefore w:val="0"/>
        <w:widowControl w:val="0"/>
        <w:suppressLineNumbers w:val="0"/>
        <w:kinsoku/>
        <w:wordWrap/>
        <w:overflowPunct/>
        <w:topLinePunct w:val="0"/>
        <w:autoSpaceDN/>
        <w:bidi w:val="0"/>
        <w:spacing w:before="0" w:beforeAutospacing="0" w:after="0" w:afterAutospacing="0" w:line="54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技术支持联系电话：010-67857638或使用平台右侧浮窗的智能客服，电话联系的时间为工作日上午9:00—12:00，下午2:00—6:00。</w:t>
      </w:r>
    </w:p>
    <w:p>
      <w:pPr>
        <w:keepNext w:val="0"/>
        <w:keepLines w:val="0"/>
        <w:pageBreakBefore w:val="0"/>
        <w:widowControl w:val="0"/>
        <w:suppressLineNumbers w:val="0"/>
        <w:kinsoku/>
        <w:wordWrap/>
        <w:overflowPunct/>
        <w:topLinePunct w:val="0"/>
        <w:autoSpaceDN/>
        <w:bidi w:val="0"/>
        <w:spacing w:before="0" w:beforeAutospacing="0" w:after="0" w:afterAutospacing="0" w:line="540" w:lineRule="exact"/>
        <w:ind w:left="0" w:right="0" w:firstLine="640" w:firstLineChars="200"/>
        <w:jc w:val="both"/>
        <w:textAlignment w:val="auto"/>
        <w:rPr>
          <w:rFonts w:hint="default" w:ascii="仿宋_GB2312" w:eastAsia="仿宋_GB2312" w:cs="仿宋_GB2312"/>
          <w:kern w:val="2"/>
          <w:sz w:val="32"/>
          <w:szCs w:val="32"/>
        </w:rPr>
      </w:pPr>
      <w:r>
        <w:rPr>
          <w:rFonts w:hint="default" w:ascii="黑体" w:hAnsi="宋体" w:eastAsia="黑体" w:cs="黑体"/>
          <w:kern w:val="2"/>
          <w:sz w:val="32"/>
          <w:szCs w:val="32"/>
          <w:lang w:val="en-US" w:eastAsia="zh-CN" w:bidi="ar"/>
        </w:rPr>
        <w:t>十一、收费标准</w:t>
      </w:r>
    </w:p>
    <w:p>
      <w:pPr>
        <w:keepNext w:val="0"/>
        <w:keepLines w:val="0"/>
        <w:pageBreakBefore w:val="0"/>
        <w:widowControl w:val="0"/>
        <w:suppressLineNumbers w:val="0"/>
        <w:kinsoku/>
        <w:wordWrap/>
        <w:overflowPunct/>
        <w:topLinePunct w:val="0"/>
        <w:autoSpaceDN/>
        <w:bidi w:val="0"/>
        <w:spacing w:before="0" w:beforeAutospacing="0" w:after="0" w:afterAutospacing="0" w:line="540" w:lineRule="exact"/>
        <w:ind w:left="0" w:right="0" w:firstLine="640" w:firstLineChars="200"/>
        <w:jc w:val="both"/>
        <w:textAlignment w:val="auto"/>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不收费</w:t>
      </w:r>
    </w:p>
    <w:p>
      <w:pPr>
        <w:keepNext w:val="0"/>
        <w:keepLines w:val="0"/>
        <w:pageBreakBefore w:val="0"/>
        <w:widowControl w:val="0"/>
        <w:suppressLineNumbers w:val="0"/>
        <w:kinsoku/>
        <w:wordWrap/>
        <w:overflowPunct/>
        <w:topLinePunct w:val="0"/>
        <w:autoSpaceDN/>
        <w:bidi w:val="0"/>
        <w:spacing w:before="0" w:beforeAutospacing="0" w:after="0" w:afterAutospacing="0" w:line="540" w:lineRule="exact"/>
        <w:ind w:left="0" w:right="0" w:firstLine="640" w:firstLineChars="200"/>
        <w:jc w:val="both"/>
        <w:textAlignment w:val="auto"/>
        <w:rPr>
          <w:rFonts w:hint="default" w:ascii="黑体" w:hAnsi="宋体" w:eastAsia="黑体" w:cs="黑体"/>
          <w:kern w:val="2"/>
          <w:sz w:val="32"/>
          <w:szCs w:val="32"/>
        </w:rPr>
      </w:pPr>
      <w:r>
        <w:rPr>
          <w:rFonts w:hint="default" w:ascii="黑体" w:hAnsi="宋体" w:eastAsia="黑体" w:cs="黑体"/>
          <w:kern w:val="2"/>
          <w:sz w:val="32"/>
          <w:szCs w:val="32"/>
          <w:lang w:val="en-US" w:eastAsia="zh-CN" w:bidi="ar"/>
        </w:rPr>
        <w:t>十二、特别说明</w:t>
      </w:r>
    </w:p>
    <w:p>
      <w:pPr>
        <w:keepNext w:val="0"/>
        <w:keepLines w:val="0"/>
        <w:pageBreakBefore w:val="0"/>
        <w:widowControl w:val="0"/>
        <w:suppressLineNumbers w:val="0"/>
        <w:kinsoku/>
        <w:wordWrap/>
        <w:overflowPunct/>
        <w:topLinePunct w:val="0"/>
        <w:autoSpaceDN/>
        <w:bidi w:val="0"/>
        <w:spacing w:before="0" w:beforeAutospacing="0" w:after="0" w:afterAutospacing="0" w:line="540" w:lineRule="exact"/>
        <w:ind w:left="0" w:right="0" w:firstLine="640" w:firstLineChars="200"/>
        <w:jc w:val="both"/>
        <w:textAlignment w:val="auto"/>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无</w:t>
      </w:r>
    </w:p>
    <w:p>
      <w:pPr>
        <w:ind w:firstLine="640" w:firstLineChars="200"/>
        <w:jc w:val="both"/>
        <w:rPr>
          <w:rFonts w:hint="default" w:ascii="仿宋_GB2312" w:hAnsi="仿宋_GB2312" w:eastAsia="仿宋_GB2312" w:cs="仿宋_GB2312"/>
          <w:sz w:val="32"/>
          <w:szCs w:val="32"/>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jMzEzZTgyN2JmMjk2NTY0MmRjMDEzYTgxNGRhZmMifQ=="/>
  </w:docVars>
  <w:rsids>
    <w:rsidRoot w:val="00360EF1"/>
    <w:rsid w:val="0001192B"/>
    <w:rsid w:val="0002793C"/>
    <w:rsid w:val="00062C5F"/>
    <w:rsid w:val="000F62F2"/>
    <w:rsid w:val="001145E7"/>
    <w:rsid w:val="00135135"/>
    <w:rsid w:val="00161422"/>
    <w:rsid w:val="00161CCE"/>
    <w:rsid w:val="002838D9"/>
    <w:rsid w:val="00360EF1"/>
    <w:rsid w:val="00457B4D"/>
    <w:rsid w:val="006D0140"/>
    <w:rsid w:val="00710378"/>
    <w:rsid w:val="00844BDB"/>
    <w:rsid w:val="00900A14"/>
    <w:rsid w:val="0098077A"/>
    <w:rsid w:val="00B74D80"/>
    <w:rsid w:val="00EA199B"/>
    <w:rsid w:val="01540D91"/>
    <w:rsid w:val="01586909"/>
    <w:rsid w:val="01904DED"/>
    <w:rsid w:val="01CB7B50"/>
    <w:rsid w:val="01D948CF"/>
    <w:rsid w:val="020C0B78"/>
    <w:rsid w:val="02210B8A"/>
    <w:rsid w:val="0225322D"/>
    <w:rsid w:val="026102BC"/>
    <w:rsid w:val="0278373A"/>
    <w:rsid w:val="0290748C"/>
    <w:rsid w:val="03056B13"/>
    <w:rsid w:val="032269ED"/>
    <w:rsid w:val="03987D96"/>
    <w:rsid w:val="03E353C9"/>
    <w:rsid w:val="04080ECA"/>
    <w:rsid w:val="04737D47"/>
    <w:rsid w:val="048B28B7"/>
    <w:rsid w:val="04B830F8"/>
    <w:rsid w:val="04BF0B67"/>
    <w:rsid w:val="050A0785"/>
    <w:rsid w:val="052A15A0"/>
    <w:rsid w:val="05933C0C"/>
    <w:rsid w:val="05AE227A"/>
    <w:rsid w:val="05AE34A7"/>
    <w:rsid w:val="05D14D85"/>
    <w:rsid w:val="06113255"/>
    <w:rsid w:val="0646239C"/>
    <w:rsid w:val="06B62BF6"/>
    <w:rsid w:val="06D3553D"/>
    <w:rsid w:val="06FE1C51"/>
    <w:rsid w:val="072A1178"/>
    <w:rsid w:val="074E6B15"/>
    <w:rsid w:val="078B6DBE"/>
    <w:rsid w:val="07936930"/>
    <w:rsid w:val="07B11C5A"/>
    <w:rsid w:val="0840700F"/>
    <w:rsid w:val="08925D0E"/>
    <w:rsid w:val="089620E8"/>
    <w:rsid w:val="08A45B0A"/>
    <w:rsid w:val="08A825A4"/>
    <w:rsid w:val="08B97A0D"/>
    <w:rsid w:val="08BF34BA"/>
    <w:rsid w:val="093955CA"/>
    <w:rsid w:val="09456D20"/>
    <w:rsid w:val="09677F84"/>
    <w:rsid w:val="09FF2B6A"/>
    <w:rsid w:val="0A12715A"/>
    <w:rsid w:val="0A192B78"/>
    <w:rsid w:val="0A7A09DE"/>
    <w:rsid w:val="0A7A6E57"/>
    <w:rsid w:val="0AD40459"/>
    <w:rsid w:val="0B1708BD"/>
    <w:rsid w:val="0B3E75A5"/>
    <w:rsid w:val="0B401B24"/>
    <w:rsid w:val="0B62132A"/>
    <w:rsid w:val="0B6B119E"/>
    <w:rsid w:val="0B782C5C"/>
    <w:rsid w:val="0BD84C47"/>
    <w:rsid w:val="0BEE6FC8"/>
    <w:rsid w:val="0BF72154"/>
    <w:rsid w:val="0C3A5354"/>
    <w:rsid w:val="0C424FD2"/>
    <w:rsid w:val="0C4C6FFF"/>
    <w:rsid w:val="0C804154"/>
    <w:rsid w:val="0C817D6C"/>
    <w:rsid w:val="0CD93D42"/>
    <w:rsid w:val="0D0138A5"/>
    <w:rsid w:val="0D4D1783"/>
    <w:rsid w:val="0D683CE0"/>
    <w:rsid w:val="0D920D6C"/>
    <w:rsid w:val="0D9E4973"/>
    <w:rsid w:val="0E4A7C7C"/>
    <w:rsid w:val="0E5672B2"/>
    <w:rsid w:val="0EAB08F2"/>
    <w:rsid w:val="0ED00FB9"/>
    <w:rsid w:val="0F193762"/>
    <w:rsid w:val="0F221A0E"/>
    <w:rsid w:val="0F3D3D7F"/>
    <w:rsid w:val="0F934289"/>
    <w:rsid w:val="0FA61C25"/>
    <w:rsid w:val="0FF757D0"/>
    <w:rsid w:val="101D1DF8"/>
    <w:rsid w:val="103A58A4"/>
    <w:rsid w:val="10452D67"/>
    <w:rsid w:val="10653491"/>
    <w:rsid w:val="10706EEF"/>
    <w:rsid w:val="1092296C"/>
    <w:rsid w:val="10A01313"/>
    <w:rsid w:val="10A91738"/>
    <w:rsid w:val="10C13CF3"/>
    <w:rsid w:val="11792378"/>
    <w:rsid w:val="117D2BA9"/>
    <w:rsid w:val="11CA43B8"/>
    <w:rsid w:val="11D62CBE"/>
    <w:rsid w:val="121B617A"/>
    <w:rsid w:val="1252310C"/>
    <w:rsid w:val="12E52159"/>
    <w:rsid w:val="12EE4885"/>
    <w:rsid w:val="13745A6D"/>
    <w:rsid w:val="14036F1C"/>
    <w:rsid w:val="142723BB"/>
    <w:rsid w:val="14483333"/>
    <w:rsid w:val="144F1126"/>
    <w:rsid w:val="14977ACF"/>
    <w:rsid w:val="14A407D6"/>
    <w:rsid w:val="15026CFF"/>
    <w:rsid w:val="151415E7"/>
    <w:rsid w:val="153730CA"/>
    <w:rsid w:val="15526AEE"/>
    <w:rsid w:val="15553FBA"/>
    <w:rsid w:val="15AF3425"/>
    <w:rsid w:val="15B34768"/>
    <w:rsid w:val="15F61B74"/>
    <w:rsid w:val="160B7C23"/>
    <w:rsid w:val="162B13C4"/>
    <w:rsid w:val="16B8144E"/>
    <w:rsid w:val="16BD4404"/>
    <w:rsid w:val="17261A0A"/>
    <w:rsid w:val="17286EDC"/>
    <w:rsid w:val="173A2F14"/>
    <w:rsid w:val="17AF44C7"/>
    <w:rsid w:val="17C45824"/>
    <w:rsid w:val="17C86D9E"/>
    <w:rsid w:val="17F146C6"/>
    <w:rsid w:val="18004A8E"/>
    <w:rsid w:val="183712FC"/>
    <w:rsid w:val="18DF1E8D"/>
    <w:rsid w:val="19612585"/>
    <w:rsid w:val="196452DD"/>
    <w:rsid w:val="197A58E4"/>
    <w:rsid w:val="19856C91"/>
    <w:rsid w:val="19B8431B"/>
    <w:rsid w:val="19DB76A4"/>
    <w:rsid w:val="19EC634B"/>
    <w:rsid w:val="19F32EB8"/>
    <w:rsid w:val="19F91DCB"/>
    <w:rsid w:val="1A0B0313"/>
    <w:rsid w:val="1A0C4625"/>
    <w:rsid w:val="1AB25631"/>
    <w:rsid w:val="1AC627E0"/>
    <w:rsid w:val="1AF423CA"/>
    <w:rsid w:val="1B714996"/>
    <w:rsid w:val="1B8109FE"/>
    <w:rsid w:val="1B8D4C8F"/>
    <w:rsid w:val="1B9377B6"/>
    <w:rsid w:val="1BB56B5C"/>
    <w:rsid w:val="1C14717E"/>
    <w:rsid w:val="1C1B504A"/>
    <w:rsid w:val="1C2B4E13"/>
    <w:rsid w:val="1C3B6D59"/>
    <w:rsid w:val="1C7B6FF9"/>
    <w:rsid w:val="1D075252"/>
    <w:rsid w:val="1D451EB0"/>
    <w:rsid w:val="1D615728"/>
    <w:rsid w:val="1E28681E"/>
    <w:rsid w:val="1E3278A5"/>
    <w:rsid w:val="1E447CA3"/>
    <w:rsid w:val="1ED331FC"/>
    <w:rsid w:val="1ED6487D"/>
    <w:rsid w:val="1EFD05E9"/>
    <w:rsid w:val="1EFE4506"/>
    <w:rsid w:val="1F0F5065"/>
    <w:rsid w:val="1F1A6E4C"/>
    <w:rsid w:val="1F223333"/>
    <w:rsid w:val="1F7E5737"/>
    <w:rsid w:val="1FA01FC8"/>
    <w:rsid w:val="1FA9441B"/>
    <w:rsid w:val="1FD94394"/>
    <w:rsid w:val="1FDB376F"/>
    <w:rsid w:val="202F1362"/>
    <w:rsid w:val="20616F01"/>
    <w:rsid w:val="20830764"/>
    <w:rsid w:val="20AA00DB"/>
    <w:rsid w:val="20C93EA2"/>
    <w:rsid w:val="20CC2FA6"/>
    <w:rsid w:val="20DE69DC"/>
    <w:rsid w:val="2117052E"/>
    <w:rsid w:val="21335EBD"/>
    <w:rsid w:val="21835613"/>
    <w:rsid w:val="21B6442D"/>
    <w:rsid w:val="21C06C9F"/>
    <w:rsid w:val="21D10780"/>
    <w:rsid w:val="21FE0658"/>
    <w:rsid w:val="220962A9"/>
    <w:rsid w:val="22C97BF8"/>
    <w:rsid w:val="22F6591B"/>
    <w:rsid w:val="23117B7A"/>
    <w:rsid w:val="231A5872"/>
    <w:rsid w:val="23403409"/>
    <w:rsid w:val="235F00AC"/>
    <w:rsid w:val="23654BF1"/>
    <w:rsid w:val="23CB42A1"/>
    <w:rsid w:val="23E34E21"/>
    <w:rsid w:val="24AB3E23"/>
    <w:rsid w:val="2533284F"/>
    <w:rsid w:val="254468AB"/>
    <w:rsid w:val="25594938"/>
    <w:rsid w:val="255A71D2"/>
    <w:rsid w:val="25DF3625"/>
    <w:rsid w:val="261E412A"/>
    <w:rsid w:val="26602BD3"/>
    <w:rsid w:val="271005EA"/>
    <w:rsid w:val="2727206E"/>
    <w:rsid w:val="273D6D1B"/>
    <w:rsid w:val="275E3649"/>
    <w:rsid w:val="2768133E"/>
    <w:rsid w:val="27721755"/>
    <w:rsid w:val="27874815"/>
    <w:rsid w:val="281D6715"/>
    <w:rsid w:val="286873FE"/>
    <w:rsid w:val="288627FF"/>
    <w:rsid w:val="28894BE1"/>
    <w:rsid w:val="28942D3D"/>
    <w:rsid w:val="28A332E9"/>
    <w:rsid w:val="29D97CC6"/>
    <w:rsid w:val="2A5F7219"/>
    <w:rsid w:val="2AB25697"/>
    <w:rsid w:val="2ACF7AB8"/>
    <w:rsid w:val="2B2024A7"/>
    <w:rsid w:val="2B3A2FE6"/>
    <w:rsid w:val="2B7E757C"/>
    <w:rsid w:val="2B833D12"/>
    <w:rsid w:val="2B9B0A58"/>
    <w:rsid w:val="2BA7027E"/>
    <w:rsid w:val="2BAB54C5"/>
    <w:rsid w:val="2BBB536B"/>
    <w:rsid w:val="2BC05AF8"/>
    <w:rsid w:val="2BE54D11"/>
    <w:rsid w:val="2C522435"/>
    <w:rsid w:val="2D2A602F"/>
    <w:rsid w:val="2D6B0ED7"/>
    <w:rsid w:val="2D715293"/>
    <w:rsid w:val="2D7649D6"/>
    <w:rsid w:val="2DA064BD"/>
    <w:rsid w:val="2DD10D2A"/>
    <w:rsid w:val="2E236E07"/>
    <w:rsid w:val="2E2B3CCA"/>
    <w:rsid w:val="2E491136"/>
    <w:rsid w:val="2ED73427"/>
    <w:rsid w:val="2F2F2A58"/>
    <w:rsid w:val="2F5D1137"/>
    <w:rsid w:val="2F6E0190"/>
    <w:rsid w:val="2F8D4635"/>
    <w:rsid w:val="3012512B"/>
    <w:rsid w:val="30140526"/>
    <w:rsid w:val="306E5387"/>
    <w:rsid w:val="30AB0C90"/>
    <w:rsid w:val="310A0BC4"/>
    <w:rsid w:val="31281962"/>
    <w:rsid w:val="312A1C2B"/>
    <w:rsid w:val="315A3762"/>
    <w:rsid w:val="31624147"/>
    <w:rsid w:val="31D65AF9"/>
    <w:rsid w:val="321C265E"/>
    <w:rsid w:val="32343B0A"/>
    <w:rsid w:val="32A70709"/>
    <w:rsid w:val="336B64D8"/>
    <w:rsid w:val="33C7F7C4"/>
    <w:rsid w:val="33E75D8A"/>
    <w:rsid w:val="341807F9"/>
    <w:rsid w:val="342465E2"/>
    <w:rsid w:val="3469157A"/>
    <w:rsid w:val="347C0671"/>
    <w:rsid w:val="34B21D2C"/>
    <w:rsid w:val="34E04A84"/>
    <w:rsid w:val="34E65163"/>
    <w:rsid w:val="35135498"/>
    <w:rsid w:val="35465824"/>
    <w:rsid w:val="354F42BD"/>
    <w:rsid w:val="3573124D"/>
    <w:rsid w:val="359527A9"/>
    <w:rsid w:val="35B56B4B"/>
    <w:rsid w:val="36744D66"/>
    <w:rsid w:val="36E95DAE"/>
    <w:rsid w:val="37184DFF"/>
    <w:rsid w:val="37B84612"/>
    <w:rsid w:val="37C93788"/>
    <w:rsid w:val="37EF6300"/>
    <w:rsid w:val="37FD7B6F"/>
    <w:rsid w:val="380942B0"/>
    <w:rsid w:val="382D54B8"/>
    <w:rsid w:val="38302955"/>
    <w:rsid w:val="38363290"/>
    <w:rsid w:val="383A3742"/>
    <w:rsid w:val="38732C18"/>
    <w:rsid w:val="387A66CC"/>
    <w:rsid w:val="38921ED5"/>
    <w:rsid w:val="38C22A0D"/>
    <w:rsid w:val="39122B90"/>
    <w:rsid w:val="392B42A2"/>
    <w:rsid w:val="393063E5"/>
    <w:rsid w:val="394B4A07"/>
    <w:rsid w:val="39511D42"/>
    <w:rsid w:val="396252BE"/>
    <w:rsid w:val="3967591C"/>
    <w:rsid w:val="39731517"/>
    <w:rsid w:val="39791EC9"/>
    <w:rsid w:val="39841846"/>
    <w:rsid w:val="398A3CDA"/>
    <w:rsid w:val="399C38E8"/>
    <w:rsid w:val="39A60AA5"/>
    <w:rsid w:val="39C93AF0"/>
    <w:rsid w:val="3A906CBE"/>
    <w:rsid w:val="3AA934A6"/>
    <w:rsid w:val="3B0A5D15"/>
    <w:rsid w:val="3B6877C8"/>
    <w:rsid w:val="3BDA7DE5"/>
    <w:rsid w:val="3C1B69BB"/>
    <w:rsid w:val="3C2F160E"/>
    <w:rsid w:val="3C5F033A"/>
    <w:rsid w:val="3CD117BD"/>
    <w:rsid w:val="3CF83180"/>
    <w:rsid w:val="3D23696B"/>
    <w:rsid w:val="3D94503B"/>
    <w:rsid w:val="3DAA6DAB"/>
    <w:rsid w:val="3DD55352"/>
    <w:rsid w:val="3DE059BE"/>
    <w:rsid w:val="3DE32562"/>
    <w:rsid w:val="3E20508B"/>
    <w:rsid w:val="3ED12338"/>
    <w:rsid w:val="3EE438FE"/>
    <w:rsid w:val="3EF468CE"/>
    <w:rsid w:val="3F087986"/>
    <w:rsid w:val="3F31781F"/>
    <w:rsid w:val="3F346049"/>
    <w:rsid w:val="3F3D4664"/>
    <w:rsid w:val="3F580B78"/>
    <w:rsid w:val="3FBC30E1"/>
    <w:rsid w:val="3FD009E6"/>
    <w:rsid w:val="3FD4707F"/>
    <w:rsid w:val="3FD607AA"/>
    <w:rsid w:val="3FD96634"/>
    <w:rsid w:val="3FFD57FE"/>
    <w:rsid w:val="40945F74"/>
    <w:rsid w:val="409D6C96"/>
    <w:rsid w:val="40A50B34"/>
    <w:rsid w:val="40A91D52"/>
    <w:rsid w:val="40C0750A"/>
    <w:rsid w:val="410178FA"/>
    <w:rsid w:val="419C40BE"/>
    <w:rsid w:val="41A74911"/>
    <w:rsid w:val="41C24932"/>
    <w:rsid w:val="42553C37"/>
    <w:rsid w:val="4275720E"/>
    <w:rsid w:val="42AB283A"/>
    <w:rsid w:val="44256103"/>
    <w:rsid w:val="4430798A"/>
    <w:rsid w:val="445E5EFA"/>
    <w:rsid w:val="445F1218"/>
    <w:rsid w:val="44993F4E"/>
    <w:rsid w:val="44F72146"/>
    <w:rsid w:val="45276590"/>
    <w:rsid w:val="452B2CE7"/>
    <w:rsid w:val="45794E20"/>
    <w:rsid w:val="459F5DC5"/>
    <w:rsid w:val="45C327BF"/>
    <w:rsid w:val="45DB5022"/>
    <w:rsid w:val="45DE6545"/>
    <w:rsid w:val="4634401A"/>
    <w:rsid w:val="46352992"/>
    <w:rsid w:val="467F7F60"/>
    <w:rsid w:val="469D497C"/>
    <w:rsid w:val="46C07C6D"/>
    <w:rsid w:val="46D46FCB"/>
    <w:rsid w:val="474159DD"/>
    <w:rsid w:val="48045B63"/>
    <w:rsid w:val="484F2842"/>
    <w:rsid w:val="48750BC5"/>
    <w:rsid w:val="49006A23"/>
    <w:rsid w:val="492A682B"/>
    <w:rsid w:val="49596A53"/>
    <w:rsid w:val="49AE2D68"/>
    <w:rsid w:val="49C3065B"/>
    <w:rsid w:val="4A3148B7"/>
    <w:rsid w:val="4A3C2091"/>
    <w:rsid w:val="4A41431D"/>
    <w:rsid w:val="4A4948CD"/>
    <w:rsid w:val="4A7F09EC"/>
    <w:rsid w:val="4AB84ECB"/>
    <w:rsid w:val="4ACF4B48"/>
    <w:rsid w:val="4AEB69AD"/>
    <w:rsid w:val="4B6D7706"/>
    <w:rsid w:val="4BA51F05"/>
    <w:rsid w:val="4BFB127C"/>
    <w:rsid w:val="4C0963DD"/>
    <w:rsid w:val="4C1623CC"/>
    <w:rsid w:val="4C240DC6"/>
    <w:rsid w:val="4C373125"/>
    <w:rsid w:val="4C990DFC"/>
    <w:rsid w:val="4CBC3A42"/>
    <w:rsid w:val="4CDC02F4"/>
    <w:rsid w:val="4CF91E5B"/>
    <w:rsid w:val="4D181700"/>
    <w:rsid w:val="4D6B0A00"/>
    <w:rsid w:val="4D75145B"/>
    <w:rsid w:val="4D9449F9"/>
    <w:rsid w:val="4DA85F8D"/>
    <w:rsid w:val="4DD62215"/>
    <w:rsid w:val="4E2B5D5D"/>
    <w:rsid w:val="4E8B3508"/>
    <w:rsid w:val="4ED13285"/>
    <w:rsid w:val="4F1A6236"/>
    <w:rsid w:val="4F6A651C"/>
    <w:rsid w:val="4FD4377C"/>
    <w:rsid w:val="4FEC35AC"/>
    <w:rsid w:val="4FFF4C5B"/>
    <w:rsid w:val="50086DF5"/>
    <w:rsid w:val="508E5ABD"/>
    <w:rsid w:val="50905B30"/>
    <w:rsid w:val="50A336F5"/>
    <w:rsid w:val="50BD79A6"/>
    <w:rsid w:val="50F839FE"/>
    <w:rsid w:val="510D1202"/>
    <w:rsid w:val="515D1CF8"/>
    <w:rsid w:val="515D60CA"/>
    <w:rsid w:val="51714084"/>
    <w:rsid w:val="51AA50CA"/>
    <w:rsid w:val="51D12D37"/>
    <w:rsid w:val="521F04B3"/>
    <w:rsid w:val="52741030"/>
    <w:rsid w:val="528E639D"/>
    <w:rsid w:val="52DE0B2A"/>
    <w:rsid w:val="52E63BA6"/>
    <w:rsid w:val="52E7230E"/>
    <w:rsid w:val="53073C5C"/>
    <w:rsid w:val="53651256"/>
    <w:rsid w:val="53857348"/>
    <w:rsid w:val="53AD3C9D"/>
    <w:rsid w:val="543A5B0D"/>
    <w:rsid w:val="54504F86"/>
    <w:rsid w:val="545F151F"/>
    <w:rsid w:val="5462681B"/>
    <w:rsid w:val="54FF0C4E"/>
    <w:rsid w:val="55560136"/>
    <w:rsid w:val="556569E9"/>
    <w:rsid w:val="558D031D"/>
    <w:rsid w:val="55B7728F"/>
    <w:rsid w:val="55F24B54"/>
    <w:rsid w:val="56011E88"/>
    <w:rsid w:val="56115940"/>
    <w:rsid w:val="56352C58"/>
    <w:rsid w:val="563F0589"/>
    <w:rsid w:val="56416453"/>
    <w:rsid w:val="568B320E"/>
    <w:rsid w:val="568B7A5E"/>
    <w:rsid w:val="5690405A"/>
    <w:rsid w:val="569461B3"/>
    <w:rsid w:val="57072CB9"/>
    <w:rsid w:val="572679F5"/>
    <w:rsid w:val="575E2A63"/>
    <w:rsid w:val="57672FF6"/>
    <w:rsid w:val="576C2AED"/>
    <w:rsid w:val="578A3D39"/>
    <w:rsid w:val="579A20B9"/>
    <w:rsid w:val="57DD4B77"/>
    <w:rsid w:val="581704DD"/>
    <w:rsid w:val="58182573"/>
    <w:rsid w:val="583121F8"/>
    <w:rsid w:val="58376A24"/>
    <w:rsid w:val="5844620B"/>
    <w:rsid w:val="58E90CAC"/>
    <w:rsid w:val="59254995"/>
    <w:rsid w:val="595347E9"/>
    <w:rsid w:val="595E5D54"/>
    <w:rsid w:val="59667436"/>
    <w:rsid w:val="598E51A0"/>
    <w:rsid w:val="59D21F08"/>
    <w:rsid w:val="59D74A3B"/>
    <w:rsid w:val="59E254CE"/>
    <w:rsid w:val="5A136301"/>
    <w:rsid w:val="5A2D21F6"/>
    <w:rsid w:val="5A32726C"/>
    <w:rsid w:val="5A55165E"/>
    <w:rsid w:val="5A5C093F"/>
    <w:rsid w:val="5AA36BE1"/>
    <w:rsid w:val="5AFE68EE"/>
    <w:rsid w:val="5B263105"/>
    <w:rsid w:val="5B505870"/>
    <w:rsid w:val="5B9546C3"/>
    <w:rsid w:val="5B982FC7"/>
    <w:rsid w:val="5BBE2157"/>
    <w:rsid w:val="5BE96A8D"/>
    <w:rsid w:val="5BF15375"/>
    <w:rsid w:val="5BF938B5"/>
    <w:rsid w:val="5C76716F"/>
    <w:rsid w:val="5C866EDB"/>
    <w:rsid w:val="5C973F92"/>
    <w:rsid w:val="5C9A1486"/>
    <w:rsid w:val="5C9A6C78"/>
    <w:rsid w:val="5CAC0B80"/>
    <w:rsid w:val="5CFF4E17"/>
    <w:rsid w:val="5D1237AB"/>
    <w:rsid w:val="5D442416"/>
    <w:rsid w:val="5D5B7524"/>
    <w:rsid w:val="5D731173"/>
    <w:rsid w:val="5DB61076"/>
    <w:rsid w:val="5DB96EBE"/>
    <w:rsid w:val="5DD20E55"/>
    <w:rsid w:val="5DFA426F"/>
    <w:rsid w:val="5E60221A"/>
    <w:rsid w:val="5EC9424F"/>
    <w:rsid w:val="5F595787"/>
    <w:rsid w:val="5F8D1C46"/>
    <w:rsid w:val="5FBD03D0"/>
    <w:rsid w:val="5FF02801"/>
    <w:rsid w:val="601B4866"/>
    <w:rsid w:val="60303D05"/>
    <w:rsid w:val="60386110"/>
    <w:rsid w:val="60B75222"/>
    <w:rsid w:val="610966E3"/>
    <w:rsid w:val="614E3727"/>
    <w:rsid w:val="61A06ED8"/>
    <w:rsid w:val="61CC6283"/>
    <w:rsid w:val="61EB1FBB"/>
    <w:rsid w:val="620458E9"/>
    <w:rsid w:val="624422CE"/>
    <w:rsid w:val="62812C52"/>
    <w:rsid w:val="6298596F"/>
    <w:rsid w:val="634E079D"/>
    <w:rsid w:val="635553E5"/>
    <w:rsid w:val="63CC27FC"/>
    <w:rsid w:val="63E9591E"/>
    <w:rsid w:val="640F4520"/>
    <w:rsid w:val="644E2961"/>
    <w:rsid w:val="64797172"/>
    <w:rsid w:val="649C056B"/>
    <w:rsid w:val="64AE5736"/>
    <w:rsid w:val="64CE25B3"/>
    <w:rsid w:val="64DB4BB5"/>
    <w:rsid w:val="65155138"/>
    <w:rsid w:val="65342BA2"/>
    <w:rsid w:val="658A3C2E"/>
    <w:rsid w:val="65A70DDE"/>
    <w:rsid w:val="65BE0B5B"/>
    <w:rsid w:val="65EE1625"/>
    <w:rsid w:val="667B70FF"/>
    <w:rsid w:val="66815ECF"/>
    <w:rsid w:val="668D4153"/>
    <w:rsid w:val="66A82973"/>
    <w:rsid w:val="677F638E"/>
    <w:rsid w:val="67F973CE"/>
    <w:rsid w:val="6808097F"/>
    <w:rsid w:val="686076FC"/>
    <w:rsid w:val="68E479A1"/>
    <w:rsid w:val="6A7C3B1B"/>
    <w:rsid w:val="6A9153AF"/>
    <w:rsid w:val="6B3F3AAD"/>
    <w:rsid w:val="6B891093"/>
    <w:rsid w:val="6BA55CDC"/>
    <w:rsid w:val="6C021C08"/>
    <w:rsid w:val="6C0A466E"/>
    <w:rsid w:val="6C1948F8"/>
    <w:rsid w:val="6C4D6808"/>
    <w:rsid w:val="6C725360"/>
    <w:rsid w:val="6C7908D0"/>
    <w:rsid w:val="6C8A0C15"/>
    <w:rsid w:val="6C926DA7"/>
    <w:rsid w:val="6CB16FB4"/>
    <w:rsid w:val="6CE4440B"/>
    <w:rsid w:val="6D034EA5"/>
    <w:rsid w:val="6D1334E9"/>
    <w:rsid w:val="6D231259"/>
    <w:rsid w:val="6D3203DA"/>
    <w:rsid w:val="6D5B79BC"/>
    <w:rsid w:val="6DCF4058"/>
    <w:rsid w:val="6DE9238A"/>
    <w:rsid w:val="6E2B147B"/>
    <w:rsid w:val="6E3A4154"/>
    <w:rsid w:val="6E893371"/>
    <w:rsid w:val="6E8C71B7"/>
    <w:rsid w:val="6EA731B5"/>
    <w:rsid w:val="6EB6086C"/>
    <w:rsid w:val="6F0C63B7"/>
    <w:rsid w:val="6F345206"/>
    <w:rsid w:val="6F941165"/>
    <w:rsid w:val="6FBC2D32"/>
    <w:rsid w:val="70007B47"/>
    <w:rsid w:val="702F1D23"/>
    <w:rsid w:val="705342C1"/>
    <w:rsid w:val="708D3892"/>
    <w:rsid w:val="70C079DE"/>
    <w:rsid w:val="712573D2"/>
    <w:rsid w:val="7155010D"/>
    <w:rsid w:val="715C4E8A"/>
    <w:rsid w:val="717F152D"/>
    <w:rsid w:val="71D07EE4"/>
    <w:rsid w:val="71F238AF"/>
    <w:rsid w:val="720F3D8F"/>
    <w:rsid w:val="72A75458"/>
    <w:rsid w:val="72D92721"/>
    <w:rsid w:val="73436223"/>
    <w:rsid w:val="735538BA"/>
    <w:rsid w:val="73AC6967"/>
    <w:rsid w:val="73AE56BA"/>
    <w:rsid w:val="740941C7"/>
    <w:rsid w:val="74A24F54"/>
    <w:rsid w:val="74DA21D9"/>
    <w:rsid w:val="753B337F"/>
    <w:rsid w:val="75576C93"/>
    <w:rsid w:val="75711074"/>
    <w:rsid w:val="75737941"/>
    <w:rsid w:val="75D12F9F"/>
    <w:rsid w:val="75E87AE4"/>
    <w:rsid w:val="76206188"/>
    <w:rsid w:val="767E6D89"/>
    <w:rsid w:val="76885E21"/>
    <w:rsid w:val="768B48F5"/>
    <w:rsid w:val="76A32A08"/>
    <w:rsid w:val="76DD66F2"/>
    <w:rsid w:val="76EC6FC3"/>
    <w:rsid w:val="7718563E"/>
    <w:rsid w:val="776A3F9A"/>
    <w:rsid w:val="77901978"/>
    <w:rsid w:val="77915027"/>
    <w:rsid w:val="779D4F4D"/>
    <w:rsid w:val="77CF1648"/>
    <w:rsid w:val="77F99CF1"/>
    <w:rsid w:val="781D2C7A"/>
    <w:rsid w:val="783A56AF"/>
    <w:rsid w:val="78413BD7"/>
    <w:rsid w:val="78915F29"/>
    <w:rsid w:val="78A77DB4"/>
    <w:rsid w:val="78B31BDE"/>
    <w:rsid w:val="78F21850"/>
    <w:rsid w:val="791B03AB"/>
    <w:rsid w:val="79714C66"/>
    <w:rsid w:val="79D31F15"/>
    <w:rsid w:val="79D657CC"/>
    <w:rsid w:val="79E40A04"/>
    <w:rsid w:val="7A151811"/>
    <w:rsid w:val="7B3C52F1"/>
    <w:rsid w:val="7BA046F3"/>
    <w:rsid w:val="7BBF6298"/>
    <w:rsid w:val="7BC37346"/>
    <w:rsid w:val="7BE71A21"/>
    <w:rsid w:val="7BF87E00"/>
    <w:rsid w:val="7C064DA7"/>
    <w:rsid w:val="7C0A2379"/>
    <w:rsid w:val="7C551636"/>
    <w:rsid w:val="7C5F3CF1"/>
    <w:rsid w:val="7C697AB1"/>
    <w:rsid w:val="7CB460B3"/>
    <w:rsid w:val="7CD445C4"/>
    <w:rsid w:val="7CED17F8"/>
    <w:rsid w:val="7D274421"/>
    <w:rsid w:val="7D3D452B"/>
    <w:rsid w:val="7D5F2655"/>
    <w:rsid w:val="7D957EE1"/>
    <w:rsid w:val="7DD10E2B"/>
    <w:rsid w:val="7DF47561"/>
    <w:rsid w:val="7DFC4CA2"/>
    <w:rsid w:val="7E137B54"/>
    <w:rsid w:val="7E4E0E62"/>
    <w:rsid w:val="7E503B32"/>
    <w:rsid w:val="7E6B7B24"/>
    <w:rsid w:val="7E757D8F"/>
    <w:rsid w:val="7ED75164"/>
    <w:rsid w:val="7EFFFA7B"/>
    <w:rsid w:val="7FC14E2C"/>
    <w:rsid w:val="7FDA3F1C"/>
    <w:rsid w:val="7FDF5257"/>
    <w:rsid w:val="7FFD3384"/>
    <w:rsid w:val="7FFF5C8F"/>
    <w:rsid w:val="9F6F6015"/>
    <w:rsid w:val="BFFF18F9"/>
    <w:rsid w:val="C7DB93C8"/>
    <w:rsid w:val="DEF5E07B"/>
    <w:rsid w:val="DFB10A24"/>
    <w:rsid w:val="F3FB32DF"/>
    <w:rsid w:val="F3FFF4D3"/>
    <w:rsid w:val="F5DBA8FA"/>
    <w:rsid w:val="F85BB501"/>
    <w:rsid w:val="F9CBF990"/>
    <w:rsid w:val="F9ECBD3D"/>
    <w:rsid w:val="FA89B668"/>
    <w:rsid w:val="FD5FB574"/>
    <w:rsid w:val="FFE55868"/>
    <w:rsid w:val="FFF38EB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1"/>
    <w:rPr>
      <w:rFonts w:ascii="仿宋_GB2312" w:hAnsi="仿宋_GB2312" w:eastAsia="仿宋_GB2312" w:cs="仿宋_GB2312"/>
      <w:sz w:val="32"/>
      <w:szCs w:val="32"/>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Hyperlink"/>
    <w:basedOn w:val="8"/>
    <w:qFormat/>
    <w:uiPriority w:val="0"/>
    <w:rPr>
      <w:color w:val="0000FF"/>
      <w:u w:val="single"/>
    </w:rPr>
  </w:style>
  <w:style w:type="character" w:customStyle="1" w:styleId="10">
    <w:name w:val="页眉 Char"/>
    <w:basedOn w:val="8"/>
    <w:link w:val="5"/>
    <w:qFormat/>
    <w:uiPriority w:val="0"/>
    <w:rPr>
      <w:kern w:val="2"/>
      <w:sz w:val="18"/>
      <w:szCs w:val="18"/>
    </w:rPr>
  </w:style>
  <w:style w:type="character" w:customStyle="1" w:styleId="11">
    <w:name w:val="页脚 Char"/>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China</Company>
  <Pages>6</Pages>
  <Words>2458</Words>
  <Characters>2685</Characters>
  <Lines>1</Lines>
  <Paragraphs>1</Paragraphs>
  <TotalTime>0</TotalTime>
  <ScaleCrop>false</ScaleCrop>
  <LinksUpToDate>false</LinksUpToDate>
  <CharactersWithSpaces>2685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2019-08-13T06:54:00Z</dcterms:created>
  <dc:creator>zkk</dc:creator>
  <cp:lastModifiedBy>Chaos</cp:lastModifiedBy>
  <cp:lastPrinted>2022-07-13T08:18:00Z</cp:lastPrinted>
  <dcterms:modified xsi:type="dcterms:W3CDTF">2022-07-29T03:06:08Z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39CA8BA72AB6420A8BC2B40374176CDD</vt:lpwstr>
  </property>
</Properties>
</file>